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EC76" w14:textId="4BDBDA50" w:rsidR="00703554" w:rsidRPr="00703554" w:rsidRDefault="00344AD3" w:rsidP="008628BD">
      <w:pPr>
        <w:pStyle w:val="Title"/>
        <w:jc w:val="center"/>
      </w:pPr>
      <w:r>
        <w:t xml:space="preserve">Cartography </w:t>
      </w:r>
      <w:r w:rsidR="008628BD">
        <w:t xml:space="preserve">of the </w:t>
      </w:r>
      <w:r>
        <w:t>moral</w:t>
      </w:r>
      <w:r w:rsidR="008628BD">
        <w:t xml:space="preserve"> situation in</w:t>
      </w:r>
      <w:r>
        <w:t xml:space="preserve"> AI systems</w:t>
      </w:r>
    </w:p>
    <w:p w14:paraId="7C45897C" w14:textId="4EC7C768" w:rsidR="00703554" w:rsidRDefault="00703554" w:rsidP="00C92DD1"/>
    <w:p w14:paraId="6139CB2D" w14:textId="0AE4EB9A" w:rsidR="00344AD3" w:rsidRPr="00344AD3" w:rsidRDefault="00284A24" w:rsidP="008628BD">
      <w:pPr>
        <w:pStyle w:val="Heading1"/>
      </w:pPr>
      <w:r>
        <w:t>A</w:t>
      </w:r>
      <w:r w:rsidR="008628BD">
        <w:t>n information-based f</w:t>
      </w:r>
      <w:r w:rsidR="00344AD3" w:rsidRPr="00344AD3">
        <w:t>ramework</w:t>
      </w:r>
    </w:p>
    <w:p w14:paraId="7EC59B84" w14:textId="77777777" w:rsidR="00344AD3" w:rsidRDefault="00344AD3" w:rsidP="00C92DD1"/>
    <w:p w14:paraId="743094D0" w14:textId="0B2F1797" w:rsidR="00516D1C" w:rsidRDefault="00516D1C" w:rsidP="00516D1C">
      <w:r w:rsidRPr="00587DA5">
        <w:t xml:space="preserve">The use of the informational approach marks a significant shift in AI-ethics. In the past, ethical analysis has primarily focused on the pipeline or </w:t>
      </w:r>
      <w:proofErr w:type="gramStart"/>
      <w:r w:rsidRPr="00587DA5">
        <w:t>life-cycle</w:t>
      </w:r>
      <w:proofErr w:type="gramEnd"/>
      <w:r w:rsidRPr="00587DA5">
        <w:t xml:space="preserve"> of an AI system. However, these approaches are limited as they concentrate on specific technological system elements, disregarding the morally significant macro-structures in which the systems operate. This results in technology-specific approaches that are difficult to generalize. In contrast, the informational approach examines AI systems at a more conceptual, yet morally relevant level where ethical choices and actions occur, and ethical consequences emerge. Moreover, this </w:t>
      </w:r>
      <w:r w:rsidR="00344AD3">
        <w:t>framework</w:t>
      </w:r>
      <w:r w:rsidRPr="00587DA5">
        <w:t xml:space="preserve"> analyses each stage of the informational transformation process as sequences of autonomous moral situations.</w:t>
      </w:r>
    </w:p>
    <w:p w14:paraId="4E42370C" w14:textId="77777777" w:rsidR="00321C95" w:rsidRDefault="00321C95" w:rsidP="00516D1C"/>
    <w:p w14:paraId="75522BD8" w14:textId="0C894A84" w:rsidR="00A54292" w:rsidRPr="00321C95" w:rsidRDefault="00321C95" w:rsidP="00A54292">
      <w:pPr>
        <w:rPr>
          <w:lang w:val="en-US"/>
        </w:rPr>
      </w:pPr>
      <w:r w:rsidRPr="00321C95">
        <w:t xml:space="preserve">In the upcoming chapter, we present the approach </w:t>
      </w:r>
      <w:r>
        <w:t xml:space="preserve">methodology </w:t>
      </w:r>
      <w:r w:rsidRPr="00321C95">
        <w:t xml:space="preserve"> for the study</w:t>
      </w:r>
      <w:r>
        <w:t xml:space="preserve"> (</w:t>
      </w:r>
      <w:r>
        <w:fldChar w:fldCharType="begin"/>
      </w:r>
      <w:r>
        <w:instrText xml:space="preserve"> REF _Ref136502254 \r \h </w:instrText>
      </w:r>
      <w:r>
        <w:fldChar w:fldCharType="separate"/>
      </w:r>
      <w:r>
        <w:t>2</w:t>
      </w:r>
      <w:r>
        <w:fldChar w:fldCharType="end"/>
      </w:r>
      <w:r>
        <w:t>)</w:t>
      </w:r>
      <w:r w:rsidRPr="00321C95">
        <w:t>, outlining its key components: the focus of analysis, namely the scenario created by the AI system</w:t>
      </w:r>
      <w:r>
        <w:t xml:space="preserve"> (</w:t>
      </w:r>
      <w:r>
        <w:fldChar w:fldCharType="begin"/>
      </w:r>
      <w:r>
        <w:instrText xml:space="preserve"> REF _Ref136501220 \r \h </w:instrText>
      </w:r>
      <w:r>
        <w:fldChar w:fldCharType="separate"/>
      </w:r>
      <w:r>
        <w:t>2.1</w:t>
      </w:r>
      <w:r>
        <w:fldChar w:fldCharType="end"/>
      </w:r>
      <w:r>
        <w:t>)</w:t>
      </w:r>
      <w:r w:rsidRPr="00321C95">
        <w:t>, the mapping of ethical scenarios using the OOP</w:t>
      </w:r>
      <w:r>
        <w:t xml:space="preserve"> – Oriented Object Programming (</w:t>
      </w:r>
      <w:r>
        <w:fldChar w:fldCharType="begin"/>
      </w:r>
      <w:r>
        <w:instrText xml:space="preserve"> REF _Ref136502273 \r \h </w:instrText>
      </w:r>
      <w:r>
        <w:fldChar w:fldCharType="separate"/>
      </w:r>
      <w:r>
        <w:t>2.2</w:t>
      </w:r>
      <w:r>
        <w:fldChar w:fldCharType="end"/>
      </w:r>
      <w:r>
        <w:t>)</w:t>
      </w:r>
      <w:r w:rsidRPr="00321C95">
        <w:t xml:space="preserve">, and the ethical aspects that determine the potential </w:t>
      </w:r>
      <w:r w:rsidRPr="00154F64">
        <w:t xml:space="preserve">occurrence of </w:t>
      </w:r>
      <w:r w:rsidR="00154F64" w:rsidRPr="00154F64">
        <w:t>chance of ethical risk (namely the augmentation of hazardous elements, wherein the increase in ethically questionable factors potentially leads to a greater likelihood of harm or adverse outcomes</w:t>
      </w:r>
      <w:r w:rsidR="00154F64" w:rsidRPr="00154F64">
        <w:rPr>
          <w:i/>
        </w:rPr>
        <w:t>)</w:t>
      </w:r>
      <w:r w:rsidR="00C523CC" w:rsidRPr="00154F64">
        <w:t xml:space="preserve"> </w:t>
      </w:r>
      <w:r w:rsidRPr="00154F64">
        <w:t xml:space="preserve">within the </w:t>
      </w:r>
      <w:r w:rsidRPr="00321C95">
        <w:t>moral situation</w:t>
      </w:r>
      <w:r>
        <w:t xml:space="preserve"> (</w:t>
      </w:r>
      <w:r>
        <w:fldChar w:fldCharType="begin"/>
      </w:r>
      <w:r>
        <w:instrText xml:space="preserve"> REF _Ref136502295 \r \h </w:instrText>
      </w:r>
      <w:r>
        <w:fldChar w:fldCharType="separate"/>
      </w:r>
      <w:r>
        <w:t>2.3</w:t>
      </w:r>
      <w:r>
        <w:fldChar w:fldCharType="end"/>
      </w:r>
      <w:r>
        <w:t>)</w:t>
      </w:r>
      <w:r w:rsidRPr="00321C95">
        <w:t>.</w:t>
      </w:r>
    </w:p>
    <w:p w14:paraId="6C68EDEF" w14:textId="77777777" w:rsidR="00A54292" w:rsidRDefault="00A54292" w:rsidP="00A54292">
      <w:pPr>
        <w:pStyle w:val="Heading1"/>
      </w:pPr>
      <w:bookmarkStart w:id="0" w:name="_Ref136502254"/>
      <w:r>
        <w:t>Methodology</w:t>
      </w:r>
      <w:bookmarkEnd w:id="0"/>
    </w:p>
    <w:p w14:paraId="107CDC65" w14:textId="77777777" w:rsidR="00A54292" w:rsidRPr="00344AD3" w:rsidRDefault="00A54292" w:rsidP="00A54292"/>
    <w:p w14:paraId="211FB7D4" w14:textId="77777777" w:rsidR="00A54292" w:rsidRDefault="00A54292" w:rsidP="00A54292">
      <w:r>
        <w:t>Our approach focuses on identifying the fundamental structures within a moral scenario and inferring that the introduction or augmentation of hazardous elements can elevate the associated risk factors. By understanding the underlying moral framework and recognizing how the presence of additional hazards can impact the situation, we aim to gain insights into the potential ethical implications and consequences.</w:t>
      </w:r>
    </w:p>
    <w:p w14:paraId="58DC0F24" w14:textId="77777777" w:rsidR="00A54292" w:rsidRDefault="00A54292" w:rsidP="00A54292"/>
    <w:p w14:paraId="0D3DAABA" w14:textId="3996B65F" w:rsidR="00A54292" w:rsidRDefault="00A54292" w:rsidP="00A54292">
      <w:r w:rsidRPr="00F634FB">
        <w:lastRenderedPageBreak/>
        <w:t xml:space="preserve">We adopt the </w:t>
      </w:r>
      <w:r w:rsidR="00321C95">
        <w:t>“</w:t>
      </w:r>
      <w:r w:rsidRPr="00F634FB">
        <w:t>informational approach</w:t>
      </w:r>
      <w:r w:rsidR="00321C95">
        <w:t>”</w:t>
      </w:r>
      <w:r w:rsidRPr="00F634FB">
        <w:t xml:space="preserve"> a meta-ethical theory that provides a framework for examining moral concepts and situations. In accordance with this viewpoint, a moral situation is a specific context in space and time within the </w:t>
      </w:r>
      <w:r w:rsidR="00321C95">
        <w:t>“</w:t>
      </w:r>
      <w:r w:rsidRPr="00F634FB">
        <w:t>infosphere</w:t>
      </w:r>
      <w:r w:rsidR="00321C95">
        <w:t>”</w:t>
      </w:r>
      <w:r w:rsidRPr="00F634FB">
        <w:t xml:space="preserve"> where moral actions take place (Floridi, 2013b, p. 108).</w:t>
      </w:r>
    </w:p>
    <w:p w14:paraId="11CB6276" w14:textId="77777777" w:rsidR="00A54292" w:rsidRDefault="00A54292" w:rsidP="00A54292"/>
    <w:p w14:paraId="428D07E2" w14:textId="77777777" w:rsidR="00A54292" w:rsidRDefault="00A54292" w:rsidP="00A54292">
      <w:r>
        <w:t>An assessment can be done on how various factors interact and influence the moral landscape. This allows to determine the potential risks and hazards that may arise when introducing new elements or increasing the intensity of existing ones. The augmentation of hazards introduces a higher degree of uncertainty and potential harm, which necessitates careful consideration and ethical evaluation.</w:t>
      </w:r>
    </w:p>
    <w:p w14:paraId="377439BA" w14:textId="77777777" w:rsidR="00A54292" w:rsidRDefault="00A54292" w:rsidP="00A54292"/>
    <w:p w14:paraId="00D75922" w14:textId="77777777" w:rsidR="00A54292" w:rsidRPr="00587DA5" w:rsidRDefault="00A54292" w:rsidP="00A54292">
      <w:r>
        <w:t xml:space="preserve">Taking this approach enables us to proactively identify and address the ethical dimensions involved, ultimately assisting in decision-making </w:t>
      </w:r>
      <w:proofErr w:type="gramStart"/>
      <w:r>
        <w:t>processes</w:t>
      </w:r>
      <w:proofErr w:type="gramEnd"/>
      <w:r>
        <w:t xml:space="preserve"> and guiding the development of responsible AI systems. By understanding the impact of hazard augmentation on risk factors within the moral scenario, we can strive to minimise harm, enhance safety, and promote ethical practices.</w:t>
      </w:r>
    </w:p>
    <w:p w14:paraId="367425B1" w14:textId="77777777" w:rsidR="00321C95" w:rsidRPr="00945C79" w:rsidRDefault="00321C95" w:rsidP="00516D1C">
      <w:pPr>
        <w:rPr>
          <w:bCs/>
          <w:lang w:val="en-US"/>
        </w:rPr>
      </w:pPr>
    </w:p>
    <w:p w14:paraId="6CBD5CC4" w14:textId="77777777" w:rsidR="00321C95" w:rsidRPr="00321C95" w:rsidRDefault="00321C95" w:rsidP="00516D1C">
      <w:pPr>
        <w:rPr>
          <w:bCs/>
          <w:lang w:val="en-US"/>
        </w:rPr>
      </w:pPr>
      <w:r w:rsidRPr="00321C95">
        <w:rPr>
          <w:bCs/>
          <w:lang w:val="en-US"/>
        </w:rPr>
        <w:t xml:space="preserve">Practically, when dealing with agent/recipient interactions and acknowledging the presence of moral situations, the approach involves: </w:t>
      </w:r>
    </w:p>
    <w:p w14:paraId="10885C55" w14:textId="06249D9E" w:rsidR="00321C95" w:rsidRPr="00945C79" w:rsidRDefault="00321C95" w:rsidP="00516D1C">
      <w:pPr>
        <w:rPr>
          <w:bCs/>
          <w:lang w:val="en-US"/>
        </w:rPr>
      </w:pPr>
      <w:r w:rsidRPr="00945C79">
        <w:rPr>
          <w:bCs/>
          <w:lang w:val="en-US"/>
        </w:rPr>
        <w:t>1) Identifying undetected moral situations</w:t>
      </w:r>
      <w:r w:rsidR="007336B4" w:rsidRPr="00945C79">
        <w:rPr>
          <w:bCs/>
          <w:lang w:val="en-US"/>
        </w:rPr>
        <w:t xml:space="preserve"> </w:t>
      </w:r>
      <w:r w:rsidR="00945C79">
        <w:rPr>
          <w:bCs/>
          <w:lang w:val="en-US"/>
        </w:rPr>
        <w:t xml:space="preserve">that are not </w:t>
      </w:r>
      <w:proofErr w:type="gramStart"/>
      <w:r w:rsidR="00945C79">
        <w:rPr>
          <w:bCs/>
          <w:lang w:val="en-US"/>
        </w:rPr>
        <w:t>neutral</w:t>
      </w:r>
      <w:r w:rsidRPr="00945C79">
        <w:rPr>
          <w:bCs/>
          <w:lang w:val="en-US"/>
        </w:rPr>
        <w:t>;</w:t>
      </w:r>
      <w:proofErr w:type="gramEnd"/>
      <w:r w:rsidRPr="00945C79">
        <w:rPr>
          <w:bCs/>
          <w:lang w:val="en-US"/>
        </w:rPr>
        <w:t xml:space="preserve"> </w:t>
      </w:r>
    </w:p>
    <w:p w14:paraId="351C067C" w14:textId="77777777" w:rsidR="00321C95" w:rsidRDefault="00321C95" w:rsidP="00516D1C">
      <w:pPr>
        <w:rPr>
          <w:bCs/>
          <w:lang w:val="en-US"/>
        </w:rPr>
      </w:pPr>
      <w:r w:rsidRPr="00321C95">
        <w:rPr>
          <w:bCs/>
          <w:lang w:val="en-US"/>
        </w:rPr>
        <w:t xml:space="preserve">2) Assessing their relevance, discarding negligible ones and mapping the relevant </w:t>
      </w:r>
      <w:proofErr w:type="gramStart"/>
      <w:r w:rsidRPr="00321C95">
        <w:rPr>
          <w:bCs/>
          <w:lang w:val="en-US"/>
        </w:rPr>
        <w:t>ones;</w:t>
      </w:r>
      <w:proofErr w:type="gramEnd"/>
      <w:r w:rsidRPr="00321C95">
        <w:rPr>
          <w:bCs/>
          <w:lang w:val="en-US"/>
        </w:rPr>
        <w:t xml:space="preserve"> </w:t>
      </w:r>
    </w:p>
    <w:p w14:paraId="7CFDA667" w14:textId="77777777" w:rsidR="00321C95" w:rsidRDefault="00321C95" w:rsidP="00516D1C">
      <w:pPr>
        <w:rPr>
          <w:bCs/>
          <w:lang w:val="en-US"/>
        </w:rPr>
      </w:pPr>
      <w:r w:rsidRPr="00321C95">
        <w:rPr>
          <w:bCs/>
          <w:lang w:val="en-US"/>
        </w:rPr>
        <w:t xml:space="preserve">3) Discussing mapped moral situations with the team for better understanding; 4) Answering a questionnaire for each moral situation to identify risk elements that can impact the level of ethical </w:t>
      </w:r>
      <w:proofErr w:type="gramStart"/>
      <w:r w:rsidRPr="00321C95">
        <w:rPr>
          <w:bCs/>
          <w:lang w:val="en-US"/>
        </w:rPr>
        <w:t>risk;</w:t>
      </w:r>
      <w:proofErr w:type="gramEnd"/>
      <w:r w:rsidRPr="00321C95">
        <w:rPr>
          <w:bCs/>
          <w:lang w:val="en-US"/>
        </w:rPr>
        <w:t xml:space="preserve"> </w:t>
      </w:r>
    </w:p>
    <w:p w14:paraId="6AF94D57" w14:textId="77777777" w:rsidR="00321C95" w:rsidRDefault="00321C95" w:rsidP="00516D1C">
      <w:pPr>
        <w:rPr>
          <w:bCs/>
          <w:lang w:val="en-US"/>
        </w:rPr>
      </w:pPr>
      <w:r w:rsidRPr="00321C95">
        <w:rPr>
          <w:bCs/>
          <w:lang w:val="en-US"/>
        </w:rPr>
        <w:t xml:space="preserve">5) Generating a radar chart based on a predefined axiological table to indicate critical points and the level of risk. </w:t>
      </w:r>
    </w:p>
    <w:p w14:paraId="4D9C4765" w14:textId="77777777" w:rsidR="00321C95" w:rsidRDefault="00321C95" w:rsidP="00516D1C">
      <w:pPr>
        <w:rPr>
          <w:bCs/>
          <w:lang w:val="en-US"/>
        </w:rPr>
      </w:pPr>
    </w:p>
    <w:p w14:paraId="390C7DAD" w14:textId="25F4C0D7" w:rsidR="00A54292" w:rsidRPr="00321C95" w:rsidRDefault="00321C95" w:rsidP="00516D1C">
      <w:pPr>
        <w:rPr>
          <w:bCs/>
          <w:lang w:val="en-US"/>
        </w:rPr>
      </w:pPr>
      <w:r>
        <w:rPr>
          <w:bCs/>
          <w:lang w:val="en-US"/>
        </w:rPr>
        <w:t>Finally</w:t>
      </w:r>
      <w:r w:rsidRPr="00321C95">
        <w:rPr>
          <w:bCs/>
          <w:lang w:val="en-US"/>
        </w:rPr>
        <w:t>, it should be noted that the project</w:t>
      </w:r>
      <w:r>
        <w:rPr>
          <w:bCs/>
          <w:lang w:val="en-US"/>
        </w:rPr>
        <w:t>’</w:t>
      </w:r>
      <w:r w:rsidRPr="00321C95">
        <w:rPr>
          <w:bCs/>
          <w:lang w:val="en-US"/>
        </w:rPr>
        <w:t xml:space="preserve">s limitation lies in the axiological table, which should undergo testing and improvement by an internal ethics team, making it currently </w:t>
      </w:r>
      <w:r>
        <w:rPr>
          <w:bCs/>
          <w:lang w:val="en-US"/>
        </w:rPr>
        <w:t>“</w:t>
      </w:r>
      <w:r w:rsidRPr="00321C95">
        <w:rPr>
          <w:bCs/>
          <w:lang w:val="en-US"/>
        </w:rPr>
        <w:t>indicative</w:t>
      </w:r>
      <w:r>
        <w:rPr>
          <w:bCs/>
          <w:lang w:val="en-US"/>
        </w:rPr>
        <w:t>”</w:t>
      </w:r>
      <w:r w:rsidRPr="00321C95">
        <w:rPr>
          <w:bCs/>
          <w:lang w:val="en-US"/>
        </w:rPr>
        <w:t xml:space="preserve"> for process comprehension.</w:t>
      </w:r>
    </w:p>
    <w:p w14:paraId="0985B649" w14:textId="00616B52" w:rsidR="00344AD3" w:rsidRPr="008628BD" w:rsidRDefault="00344AD3" w:rsidP="008628BD">
      <w:pPr>
        <w:pStyle w:val="Heading2"/>
      </w:pPr>
      <w:bookmarkStart w:id="1" w:name="_Ref136501220"/>
      <w:r w:rsidRPr="008628BD">
        <w:t>The moral situation</w:t>
      </w:r>
      <w:bookmarkEnd w:id="1"/>
      <w:r w:rsidRPr="008628BD">
        <w:t xml:space="preserve"> </w:t>
      </w:r>
    </w:p>
    <w:p w14:paraId="69AEBB06" w14:textId="77777777" w:rsidR="00344AD3" w:rsidRDefault="00344AD3" w:rsidP="00344AD3">
      <w:pPr>
        <w:rPr>
          <w:b/>
        </w:rPr>
      </w:pPr>
    </w:p>
    <w:p w14:paraId="0800B1FE" w14:textId="77777777" w:rsidR="00516D1C" w:rsidRPr="00587DA5" w:rsidRDefault="00516D1C" w:rsidP="00516D1C">
      <w:r w:rsidRPr="00587DA5">
        <w:t xml:space="preserve">In general, a situation refers to a set of circumstances or conditions in which something or someone exists or operates. And we refer to a moral situation whenever the ethical impact of the situation </w:t>
      </w:r>
      <w:proofErr w:type="gramStart"/>
      <w:r w:rsidRPr="00587DA5">
        <w:t>has to</w:t>
      </w:r>
      <w:proofErr w:type="gramEnd"/>
      <w:r w:rsidRPr="00587DA5">
        <w:t xml:space="preserve"> be taken into account. This definition can be logically inverted by imagining that a situation always has a moral charge, yet in many cases the moral charge is negligible (in this case we can speak of a state of inertia). The main objective is then to understand when the moral charge moves from a state of neutrality to a state of relevance (whether positive/good or negative/evil as represented in </w:t>
      </w:r>
      <w:r w:rsidRPr="00587DA5">
        <w:fldChar w:fldCharType="begin"/>
      </w:r>
      <w:r w:rsidRPr="00587DA5">
        <w:instrText xml:space="preserve"> REF _Ref129502510 \h  \* MERGEFORMAT </w:instrText>
      </w:r>
      <w:r w:rsidRPr="00587DA5">
        <w:fldChar w:fldCharType="separate"/>
      </w:r>
      <w:r w:rsidRPr="00587DA5">
        <w:t xml:space="preserve">Figure </w:t>
      </w:r>
      <w:r>
        <w:rPr>
          <w:noProof/>
        </w:rPr>
        <w:t>1</w:t>
      </w:r>
      <w:r w:rsidRPr="00587DA5">
        <w:fldChar w:fldCharType="end"/>
      </w:r>
      <w:r w:rsidRPr="00587DA5">
        <w:t xml:space="preserve">). The goal is to identify this moral threshold. </w:t>
      </w:r>
    </w:p>
    <w:p w14:paraId="1DB92090" w14:textId="77777777" w:rsidR="00516D1C" w:rsidRPr="00587DA5" w:rsidRDefault="00516D1C" w:rsidP="00516D1C"/>
    <w:p w14:paraId="6222EC22" w14:textId="77777777" w:rsidR="00516D1C" w:rsidRPr="00587DA5" w:rsidRDefault="00516D1C" w:rsidP="00516D1C">
      <w:r w:rsidRPr="00587DA5">
        <w:rPr>
          <w:noProof/>
        </w:rPr>
        <w:lastRenderedPageBreak/>
        <w:drawing>
          <wp:inline distT="0" distB="0" distL="0" distR="0" wp14:anchorId="662B6EA6" wp14:editId="2B40B4F1">
            <wp:extent cx="5731510" cy="2042160"/>
            <wp:effectExtent l="0" t="0" r="0" b="2540"/>
            <wp:docPr id="1" name="Picture 1"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042160"/>
                    </a:xfrm>
                    <a:prstGeom prst="rect">
                      <a:avLst/>
                    </a:prstGeom>
                  </pic:spPr>
                </pic:pic>
              </a:graphicData>
            </a:graphic>
          </wp:inline>
        </w:drawing>
      </w:r>
    </w:p>
    <w:p w14:paraId="70C9BA8D" w14:textId="707231F6" w:rsidR="00516D1C" w:rsidRPr="00587DA5" w:rsidRDefault="00516D1C" w:rsidP="00516D1C">
      <w:pPr>
        <w:pStyle w:val="Caption"/>
      </w:pPr>
      <w:bookmarkStart w:id="2" w:name="_Ref129502510"/>
      <w:r w:rsidRPr="00587DA5">
        <w:t xml:space="preserve">Figure </w:t>
      </w:r>
      <w:r>
        <w:fldChar w:fldCharType="begin"/>
      </w:r>
      <w:r>
        <w:instrText xml:space="preserve"> SEQ Figure \* ARABIC </w:instrText>
      </w:r>
      <w:r>
        <w:fldChar w:fldCharType="separate"/>
      </w:r>
      <w:r>
        <w:rPr>
          <w:noProof/>
        </w:rPr>
        <w:t>1</w:t>
      </w:r>
      <w:r>
        <w:rPr>
          <w:noProof/>
        </w:rPr>
        <w:fldChar w:fldCharType="end"/>
      </w:r>
      <w:bookmarkEnd w:id="2"/>
      <w:r w:rsidRPr="00587DA5">
        <w:t xml:space="preserve"> -The moral threshold</w:t>
      </w:r>
      <w:r w:rsidR="00344AD3">
        <w:t xml:space="preserve"> – E: Evil, </w:t>
      </w:r>
      <w:proofErr w:type="gramStart"/>
      <w:r w:rsidR="00344AD3">
        <w:t>N :</w:t>
      </w:r>
      <w:proofErr w:type="gramEnd"/>
      <w:r w:rsidR="00344AD3">
        <w:t xml:space="preserve"> Neutral, G : Good</w:t>
      </w:r>
    </w:p>
    <w:p w14:paraId="0606AA23" w14:textId="77777777" w:rsidR="00516D1C" w:rsidRPr="00587DA5" w:rsidRDefault="00516D1C" w:rsidP="00516D1C"/>
    <w:p w14:paraId="48B9BE61" w14:textId="7A5F5F55" w:rsidR="00516D1C" w:rsidRPr="00587DA5" w:rsidRDefault="00516D1C" w:rsidP="00516D1C">
      <w:r w:rsidRPr="00587DA5">
        <w:t>A moral threshold, however, is not a clear and visible demarcation system. The threshold is visible through the observers</w:t>
      </w:r>
      <w:r w:rsidR="00321C95">
        <w:t>’</w:t>
      </w:r>
      <w:r w:rsidRPr="00587DA5">
        <w:t xml:space="preserve"> ability to bring it to the surface. </w:t>
      </w:r>
      <w:proofErr w:type="gramStart"/>
      <w:r w:rsidRPr="00587DA5">
        <w:t>In order to</w:t>
      </w:r>
      <w:proofErr w:type="gramEnd"/>
      <w:r w:rsidRPr="00587DA5">
        <w:t xml:space="preserve"> make the moral threshold emerge, we use the moral situation model introduced by Floridi (2013, p. 103-109), on which we analyse each element individually to arrive at highlighting every possible ethical issue. </w:t>
      </w:r>
    </w:p>
    <w:p w14:paraId="18C97BE3" w14:textId="77777777" w:rsidR="00516D1C" w:rsidRPr="00587DA5" w:rsidRDefault="00516D1C" w:rsidP="00516D1C"/>
    <w:p w14:paraId="04A2757B" w14:textId="77777777" w:rsidR="00516D1C" w:rsidRPr="00587DA5" w:rsidRDefault="00516D1C" w:rsidP="00516D1C">
      <w:r w:rsidRPr="00587DA5">
        <w:t xml:space="preserve">According to Floridi, a moral action understood as a dynamic system can be modelled in terms of an information system by using the object-oriented programming methodology. </w:t>
      </w:r>
    </w:p>
    <w:p w14:paraId="6781A422" w14:textId="77777777" w:rsidR="00516D1C" w:rsidRPr="00587DA5" w:rsidRDefault="00516D1C" w:rsidP="00516D1C">
      <w:r w:rsidRPr="00587DA5">
        <w:t xml:space="preserve">As shown in </w:t>
      </w:r>
      <w:r w:rsidRPr="00587DA5">
        <w:fldChar w:fldCharType="begin"/>
      </w:r>
      <w:r w:rsidRPr="00587DA5">
        <w:instrText xml:space="preserve"> REF _Ref129503094 \h  \* MERGEFORMAT </w:instrText>
      </w:r>
      <w:r w:rsidRPr="00587DA5">
        <w:fldChar w:fldCharType="separate"/>
      </w:r>
      <w:r w:rsidRPr="00587DA5">
        <w:t xml:space="preserve">Figure </w:t>
      </w:r>
      <w:r>
        <w:rPr>
          <w:noProof/>
        </w:rPr>
        <w:t>2</w:t>
      </w:r>
      <w:r w:rsidRPr="00587DA5">
        <w:fldChar w:fldCharType="end"/>
      </w:r>
      <w:r w:rsidRPr="00587DA5">
        <w:t xml:space="preserve">, a moral situation is then composed of </w:t>
      </w:r>
    </w:p>
    <w:p w14:paraId="73828BE2" w14:textId="77777777" w:rsidR="00516D1C" w:rsidRPr="00587DA5" w:rsidRDefault="00516D1C" w:rsidP="00516D1C">
      <w:r w:rsidRPr="00587DA5">
        <w:t>(1) A = the moral agent</w:t>
      </w:r>
    </w:p>
    <w:p w14:paraId="723D4DA4" w14:textId="77777777" w:rsidR="00516D1C" w:rsidRPr="00587DA5" w:rsidRDefault="00516D1C" w:rsidP="00516D1C">
      <w:r w:rsidRPr="00587DA5">
        <w:t>(2) P = the moral patient</w:t>
      </w:r>
    </w:p>
    <w:p w14:paraId="34D88630" w14:textId="77777777" w:rsidR="00516D1C" w:rsidRPr="00587DA5" w:rsidRDefault="00516D1C" w:rsidP="00516D1C">
      <w:r w:rsidRPr="00587DA5">
        <w:t>(3) M = the moral action, constructed as an interactive information process</w:t>
      </w:r>
    </w:p>
    <w:p w14:paraId="71A0B1C8" w14:textId="2262AF7D" w:rsidR="00516D1C" w:rsidRPr="00587DA5" w:rsidRDefault="00516D1C" w:rsidP="00516D1C">
      <w:r w:rsidRPr="00587DA5">
        <w:t>(4) shell = the moral agent</w:t>
      </w:r>
      <w:r w:rsidR="00321C95">
        <w:t>’</w:t>
      </w:r>
      <w:r w:rsidRPr="00587DA5">
        <w:t>s personal world of information</w:t>
      </w:r>
    </w:p>
    <w:p w14:paraId="3CD13766" w14:textId="77777777" w:rsidR="00516D1C" w:rsidRPr="00587DA5" w:rsidRDefault="00516D1C" w:rsidP="00516D1C">
      <w:r w:rsidRPr="00587DA5">
        <w:t xml:space="preserve">(5) </w:t>
      </w:r>
      <w:proofErr w:type="gramStart"/>
      <w:r w:rsidRPr="00587DA5">
        <w:t>factual information</w:t>
      </w:r>
      <w:proofErr w:type="gramEnd"/>
      <w:r w:rsidRPr="00587DA5">
        <w:t xml:space="preserve"> = information about the moral situation</w:t>
      </w:r>
    </w:p>
    <w:p w14:paraId="414713B4" w14:textId="77777777" w:rsidR="00516D1C" w:rsidRPr="00587DA5" w:rsidRDefault="00516D1C" w:rsidP="00516D1C">
      <w:r w:rsidRPr="00587DA5">
        <w:t>(6) envelope = the moral situation</w:t>
      </w:r>
    </w:p>
    <w:p w14:paraId="5ECBBD73" w14:textId="77777777" w:rsidR="00516D1C" w:rsidRPr="00587DA5" w:rsidRDefault="00516D1C" w:rsidP="00516D1C">
      <w:r w:rsidRPr="00587DA5">
        <w:t>(7) infosphere = the general environment</w:t>
      </w:r>
    </w:p>
    <w:p w14:paraId="492FD58B" w14:textId="77777777" w:rsidR="00516D1C" w:rsidRPr="00587DA5" w:rsidRDefault="00516D1C" w:rsidP="00516D1C"/>
    <w:p w14:paraId="4B201D7F" w14:textId="77777777" w:rsidR="00516D1C" w:rsidRPr="00587DA5" w:rsidRDefault="00516D1C" w:rsidP="00516D1C">
      <w:r w:rsidRPr="00587DA5">
        <w:rPr>
          <w:noProof/>
        </w:rPr>
        <w:drawing>
          <wp:inline distT="0" distB="0" distL="0" distR="0" wp14:anchorId="6C6A44D6" wp14:editId="43DFA3ED">
            <wp:extent cx="5731510" cy="1983105"/>
            <wp:effectExtent l="0" t="0" r="0" b="0"/>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83105"/>
                    </a:xfrm>
                    <a:prstGeom prst="rect">
                      <a:avLst/>
                    </a:prstGeom>
                  </pic:spPr>
                </pic:pic>
              </a:graphicData>
            </a:graphic>
          </wp:inline>
        </w:drawing>
      </w:r>
    </w:p>
    <w:p w14:paraId="2A186F79" w14:textId="77777777" w:rsidR="00516D1C" w:rsidRPr="00587DA5" w:rsidRDefault="00516D1C" w:rsidP="00516D1C">
      <w:pPr>
        <w:pStyle w:val="Caption"/>
      </w:pPr>
      <w:bookmarkStart w:id="3" w:name="_Ref129503094"/>
      <w:r w:rsidRPr="00587DA5">
        <w:t xml:space="preserve">Figure </w:t>
      </w:r>
      <w:r>
        <w:fldChar w:fldCharType="begin"/>
      </w:r>
      <w:r>
        <w:instrText xml:space="preserve"> SEQ Figure \* ARABIC </w:instrText>
      </w:r>
      <w:r>
        <w:fldChar w:fldCharType="separate"/>
      </w:r>
      <w:r>
        <w:rPr>
          <w:noProof/>
        </w:rPr>
        <w:t>2</w:t>
      </w:r>
      <w:r>
        <w:rPr>
          <w:noProof/>
        </w:rPr>
        <w:fldChar w:fldCharType="end"/>
      </w:r>
      <w:bookmarkEnd w:id="3"/>
      <w:r w:rsidRPr="00587DA5">
        <w:t xml:space="preserve"> - The moral situation modelled using </w:t>
      </w:r>
      <w:proofErr w:type="gramStart"/>
      <w:r w:rsidRPr="00587DA5">
        <w:t>OOP</w:t>
      </w:r>
      <w:proofErr w:type="gramEnd"/>
    </w:p>
    <w:p w14:paraId="067942BD" w14:textId="77777777" w:rsidR="00516D1C" w:rsidRPr="00587DA5" w:rsidRDefault="00516D1C" w:rsidP="00516D1C"/>
    <w:p w14:paraId="7501EE9A" w14:textId="0C0C4E19" w:rsidR="00516D1C" w:rsidRPr="00587DA5" w:rsidRDefault="00516D1C" w:rsidP="00516D1C">
      <w:r w:rsidRPr="00587DA5">
        <w:t>An agent (1) activates an information process (3) thanks to the information it has at its disposal. This information is only a representation of the world and constitutes the agent</w:t>
      </w:r>
      <w:r w:rsidR="00321C95">
        <w:t>’</w:t>
      </w:r>
      <w:r w:rsidRPr="00587DA5">
        <w:t xml:space="preserve">s information shell (4). The shell is therefore only a </w:t>
      </w:r>
      <w:r w:rsidRPr="00587DA5">
        <w:lastRenderedPageBreak/>
        <w:t xml:space="preserve">reduction of reality that may be influenced by the </w:t>
      </w:r>
      <w:proofErr w:type="gramStart"/>
      <w:r w:rsidRPr="00587DA5">
        <w:t>factual information</w:t>
      </w:r>
      <w:proofErr w:type="gramEnd"/>
      <w:r w:rsidRPr="00587DA5">
        <w:t xml:space="preserve"> about the moral situation (5) that the agent has. The information process influences a receiver or patient</w:t>
      </w:r>
      <w:r w:rsidRPr="00587DA5">
        <w:rPr>
          <w:rStyle w:val="FootnoteReference"/>
        </w:rPr>
        <w:footnoteReference w:id="1"/>
      </w:r>
      <w:r w:rsidRPr="00587DA5">
        <w:t xml:space="preserve"> (2) and the relative personal world of information, the shell (4). The receiver (2) is understood as an individual or group of individuals or, in general, an information entity. This is the envelope (6) within which the moral situation develops, which in turn </w:t>
      </w:r>
      <w:proofErr w:type="gramStart"/>
      <w:r w:rsidRPr="00587DA5">
        <w:t>is located in</w:t>
      </w:r>
      <w:proofErr w:type="gramEnd"/>
      <w:r w:rsidRPr="00587DA5">
        <w:t xml:space="preserve"> the information environment surrounding us: the infosphere (7).</w:t>
      </w:r>
    </w:p>
    <w:p w14:paraId="40CC24C8" w14:textId="77777777" w:rsidR="00516D1C" w:rsidRDefault="00516D1C" w:rsidP="00C92DD1"/>
    <w:p w14:paraId="27ACD66D" w14:textId="15126D19" w:rsidR="00C92DD1" w:rsidRDefault="00C92DD1" w:rsidP="00C92DD1">
      <w:bookmarkStart w:id="4" w:name="_heading=h.qez2q1qsn3v8" w:colFirst="0" w:colLast="0"/>
      <w:bookmarkEnd w:id="4"/>
      <w:r>
        <w:t xml:space="preserve">The method presented is based on the assessment of moral situations arising in a process of production or distribution of an AI-enhanced digital artefact. </w:t>
      </w:r>
    </w:p>
    <w:p w14:paraId="2CAAE93E" w14:textId="77777777" w:rsidR="00C92DD1" w:rsidRDefault="00C92DD1" w:rsidP="00C92DD1">
      <w:r>
        <w:t xml:space="preserve">Once the moral situation has been identified, the ethical dimensions for each element of it are analysed. </w:t>
      </w:r>
      <w:r w:rsidRPr="00A83591">
        <w:t>The weight of each dimension of a situation should be analysed and improved by a specific ethics committee, but in this case the methodology stops before the dimension tuning phase.</w:t>
      </w:r>
      <w:r>
        <w:t xml:space="preserve"> </w:t>
      </w:r>
      <w:r w:rsidRPr="00A83591">
        <w:t>As a matter of fact</w:t>
      </w:r>
      <w:r>
        <w:t xml:space="preserve">, the method presented below is necessary to focus on the critical ethical dimensions in order to allocate the right </w:t>
      </w:r>
      <w:proofErr w:type="gramStart"/>
      <w:r>
        <w:t>amount</w:t>
      </w:r>
      <w:proofErr w:type="gramEnd"/>
      <w:r>
        <w:t xml:space="preserve"> of resources to resolve ethical trade-offs. The methodology is presented in detail below.</w:t>
      </w:r>
    </w:p>
    <w:p w14:paraId="2BF13091" w14:textId="77777777" w:rsidR="00A54292" w:rsidRPr="00202B85" w:rsidRDefault="00A54292" w:rsidP="00C92DD1"/>
    <w:p w14:paraId="51DD5A4E" w14:textId="7C72386D" w:rsidR="00E56855" w:rsidRPr="00587DA5" w:rsidRDefault="00E56855" w:rsidP="002220D2">
      <w:pPr>
        <w:pStyle w:val="Heading2"/>
      </w:pPr>
      <w:bookmarkStart w:id="5" w:name="_Ref136502273"/>
      <w:r w:rsidRPr="00587DA5">
        <w:t>The cartography</w:t>
      </w:r>
      <w:bookmarkEnd w:id="5"/>
      <w:r w:rsidRPr="00587DA5">
        <w:t xml:space="preserve"> </w:t>
      </w:r>
    </w:p>
    <w:p w14:paraId="141594D9" w14:textId="1B0721C6" w:rsidR="00FF5E95" w:rsidRPr="00587DA5" w:rsidRDefault="00CF4DB7" w:rsidP="002220D2">
      <w:r w:rsidRPr="00587DA5">
        <w:t>The moral situation appears whenever an agent interacts with a receiver. Theoretically, the level of granularity should be defined by all relevant stakeholders, however, for practical reasons it can be defined by the stakeholders involved during the mapping process. This limitation must be appropriately documented.</w:t>
      </w:r>
    </w:p>
    <w:p w14:paraId="626FEB8E" w14:textId="608C13C0" w:rsidR="002A609E" w:rsidRPr="00587DA5" w:rsidRDefault="002A609E" w:rsidP="002220D2"/>
    <w:p w14:paraId="44BEB9BB" w14:textId="1D1ED4F2" w:rsidR="002A609E" w:rsidRPr="00587DA5" w:rsidRDefault="002A609E" w:rsidP="002220D2">
      <w:r w:rsidRPr="00587DA5">
        <w:t>As shown in</w:t>
      </w:r>
      <w:r w:rsidR="00F47807" w:rsidRPr="00587DA5">
        <w:t xml:space="preserve"> </w:t>
      </w:r>
      <w:r w:rsidR="00F47807" w:rsidRPr="00587DA5">
        <w:fldChar w:fldCharType="begin"/>
      </w:r>
      <w:r w:rsidR="00F47807" w:rsidRPr="00587DA5">
        <w:instrText xml:space="preserve"> REF _Ref129515597 \h </w:instrText>
      </w:r>
      <w:r w:rsidR="00587DA5" w:rsidRPr="00587DA5">
        <w:instrText xml:space="preserve"> \* MERGEFORMAT </w:instrText>
      </w:r>
      <w:r w:rsidR="00F47807" w:rsidRPr="00587DA5">
        <w:fldChar w:fldCharType="separate"/>
      </w:r>
      <w:r w:rsidR="00482EC3" w:rsidRPr="00BD6D85">
        <w:t xml:space="preserve">Figure </w:t>
      </w:r>
      <w:r w:rsidR="00482EC3">
        <w:rPr>
          <w:noProof/>
        </w:rPr>
        <w:t>3</w:t>
      </w:r>
      <w:r w:rsidR="00F47807" w:rsidRPr="00587DA5">
        <w:fldChar w:fldCharType="end"/>
      </w:r>
      <w:r w:rsidRPr="00587DA5">
        <w:t xml:space="preserve">, the cartography can be developed at the </w:t>
      </w:r>
      <w:r w:rsidRPr="00587DA5">
        <w:rPr>
          <w:i/>
          <w:iCs/>
        </w:rPr>
        <w:t>production level</w:t>
      </w:r>
      <w:r w:rsidRPr="00587DA5">
        <w:t xml:space="preserve"> (from data collection to the output distribution) and at the </w:t>
      </w:r>
      <w:r w:rsidRPr="00587DA5">
        <w:rPr>
          <w:i/>
          <w:iCs/>
        </w:rPr>
        <w:t>interaction level</w:t>
      </w:r>
      <w:r w:rsidRPr="00587DA5">
        <w:t xml:space="preserve"> (when the system is understood as an informational process between informational entities internal or external to the production process). In the second case, the analysis shifts more to Ethical Foresight Analysis (EFA) and a stronger interaction with the company</w:t>
      </w:r>
      <w:r w:rsidR="00321C95">
        <w:t>’</w:t>
      </w:r>
      <w:r w:rsidRPr="00587DA5">
        <w:t xml:space="preserve">s business ethics is often required. </w:t>
      </w:r>
    </w:p>
    <w:p w14:paraId="63E81A2A" w14:textId="77777777" w:rsidR="002A609E" w:rsidRPr="00587DA5" w:rsidRDefault="002A609E" w:rsidP="002220D2"/>
    <w:p w14:paraId="5BAAF334" w14:textId="6186EE52" w:rsidR="002E5D84" w:rsidRPr="002E5D84" w:rsidRDefault="002A609E" w:rsidP="00A54292">
      <w:pPr>
        <w:rPr>
          <w:rFonts w:cs="Arial"/>
          <w:b/>
          <w:color w:val="111111"/>
          <w:lang w:val="en-US"/>
        </w:rPr>
      </w:pPr>
      <w:r w:rsidRPr="002E5D84">
        <w:t>During the production process</w:t>
      </w:r>
      <w:r w:rsidR="002E5D84" w:rsidRPr="002E5D84">
        <w:t>,</w:t>
      </w:r>
      <w:r w:rsidRPr="002E5D84">
        <w:t xml:space="preserve"> </w:t>
      </w:r>
      <w:r w:rsidR="002E5D84" w:rsidRPr="002E5D84">
        <w:t>f</w:t>
      </w:r>
      <w:r w:rsidRPr="002E5D84">
        <w:t>ollowing an informational approach, the</w:t>
      </w:r>
      <w:r w:rsidR="002E5D84" w:rsidRPr="002E5D84">
        <w:t xml:space="preserve"> </w:t>
      </w:r>
      <w:r w:rsidRPr="002E5D84">
        <w:t xml:space="preserve">system can be divided into macro areas through which data become knowledge (DIK </w:t>
      </w:r>
      <w:r w:rsidRPr="00BD6D85">
        <w:t>process</w:t>
      </w:r>
      <w:r w:rsidR="002E5D84" w:rsidRPr="00BD6D85">
        <w:t xml:space="preserve"> </w:t>
      </w:r>
      <w:r w:rsidR="002E5D84" w:rsidRPr="00BD6D85">
        <w:rPr>
          <w:rFonts w:cs="Arial"/>
          <w:bCs/>
          <w:color w:val="111111"/>
        </w:rPr>
        <w:t xml:space="preserve">of knowledge visualization, based on </w:t>
      </w:r>
      <w:proofErr w:type="spellStart"/>
      <w:r w:rsidR="002E5D84" w:rsidRPr="00BD6D85">
        <w:rPr>
          <w:rFonts w:cs="Arial"/>
          <w:bCs/>
          <w:color w:val="111111"/>
        </w:rPr>
        <w:t>Masud</w:t>
      </w:r>
      <w:proofErr w:type="spellEnd"/>
      <w:r w:rsidR="002E5D84" w:rsidRPr="00BD6D85">
        <w:rPr>
          <w:rFonts w:cs="Arial"/>
          <w:bCs/>
          <w:color w:val="111111"/>
        </w:rPr>
        <w:t xml:space="preserve"> et al., (2010)</w:t>
      </w:r>
      <w:r w:rsidRPr="00BD6D85">
        <w:t>).</w:t>
      </w:r>
    </w:p>
    <w:p w14:paraId="26C4FCE8" w14:textId="77777777" w:rsidR="00482EC3" w:rsidRDefault="00482EC3" w:rsidP="002220D2">
      <w:pPr>
        <w:rPr>
          <w:rStyle w:val="CommentReference"/>
          <w:lang w:val="en-US"/>
        </w:rPr>
      </w:pPr>
    </w:p>
    <w:p w14:paraId="2160EA9F" w14:textId="77777777" w:rsidR="009F3BAE" w:rsidRDefault="004B4A62" w:rsidP="002220D2">
      <w:r w:rsidRPr="00587DA5">
        <w:t xml:space="preserve">In the first phase, data has no meaning, so we have no information. Data are interpreted </w:t>
      </w:r>
      <w:proofErr w:type="spellStart"/>
      <w:r w:rsidRPr="00587DA5">
        <w:t>diaphorically</w:t>
      </w:r>
      <w:proofErr w:type="spellEnd"/>
      <w:r w:rsidRPr="00587DA5">
        <w:t xml:space="preserve"> as elements in which there is a lack of uniformity. </w:t>
      </w:r>
    </w:p>
    <w:p w14:paraId="3C724CFF" w14:textId="2C5E3313" w:rsidR="009F3BAE" w:rsidRDefault="009F3BAE" w:rsidP="009F3BAE">
      <w:pPr>
        <w:rPr>
          <w:lang w:val="en-US"/>
        </w:rPr>
      </w:pPr>
      <w:r>
        <w:t xml:space="preserve">We started from the definition of </w:t>
      </w:r>
      <w:r w:rsidRPr="009F3BAE">
        <w:rPr>
          <w:i/>
          <w:iCs/>
          <w:lang w:val="en-US"/>
        </w:rPr>
        <w:t>datum</w:t>
      </w:r>
      <w:r w:rsidRPr="009F3BAE">
        <w:rPr>
          <w:lang w:val="en-US"/>
        </w:rPr>
        <w:t xml:space="preserve"> </w:t>
      </w:r>
      <w:r>
        <w:rPr>
          <w:lang w:val="en-US"/>
        </w:rPr>
        <w:t>as “</w:t>
      </w:r>
      <w:r w:rsidRPr="009F3BAE">
        <w:rPr>
          <w:lang w:val="en-US"/>
        </w:rPr>
        <w:t>x being distinct from y, where x and y are two</w:t>
      </w:r>
      <w:r>
        <w:rPr>
          <w:lang w:val="en-US"/>
        </w:rPr>
        <w:t xml:space="preserve"> </w:t>
      </w:r>
      <w:r w:rsidRPr="009F3BAE">
        <w:rPr>
          <w:lang w:val="en-US"/>
        </w:rPr>
        <w:t xml:space="preserve">uninterpreted variables and the relation of </w:t>
      </w:r>
      <w:r>
        <w:rPr>
          <w:lang w:val="en-US"/>
        </w:rPr>
        <w:t>‘</w:t>
      </w:r>
      <w:r w:rsidRPr="009F3BAE">
        <w:rPr>
          <w:lang w:val="en-US"/>
        </w:rPr>
        <w:t>being distinct</w:t>
      </w:r>
      <w:r>
        <w:rPr>
          <w:lang w:val="en-US"/>
        </w:rPr>
        <w:t>’</w:t>
      </w:r>
      <w:r w:rsidRPr="009F3BAE">
        <w:rPr>
          <w:lang w:val="en-US"/>
        </w:rPr>
        <w:t>, as well as the</w:t>
      </w:r>
      <w:r>
        <w:rPr>
          <w:lang w:val="en-US"/>
        </w:rPr>
        <w:t xml:space="preserve"> </w:t>
      </w:r>
      <w:r w:rsidRPr="009F3BAE">
        <w:rPr>
          <w:lang w:val="en-US"/>
        </w:rPr>
        <w:t>domain, are left open to further interpretation</w:t>
      </w:r>
      <w:r>
        <w:rPr>
          <w:lang w:val="en-US"/>
        </w:rPr>
        <w:t>”</w:t>
      </w:r>
      <w:r>
        <w:rPr>
          <w:rStyle w:val="FootnoteReference"/>
          <w:lang w:val="en-US"/>
        </w:rPr>
        <w:footnoteReference w:id="2"/>
      </w:r>
      <w:r w:rsidRPr="009F3BAE">
        <w:rPr>
          <w:lang w:val="en-US"/>
        </w:rPr>
        <w:t>.</w:t>
      </w:r>
    </w:p>
    <w:p w14:paraId="17DDBAF2" w14:textId="71EFBB54" w:rsidR="009F3BAE" w:rsidRPr="009F3BAE" w:rsidRDefault="009F3BAE" w:rsidP="009F3BAE">
      <w:pPr>
        <w:rPr>
          <w:lang w:val="en-US"/>
        </w:rPr>
      </w:pPr>
      <w:r w:rsidRPr="009F3BAE">
        <w:lastRenderedPageBreak/>
        <w:t xml:space="preserve">This means that the definition of </w:t>
      </w:r>
      <w:r>
        <w:t>“</w:t>
      </w:r>
      <w:r w:rsidRPr="009F3BAE">
        <w:t>datum</w:t>
      </w:r>
      <w:r>
        <w:t>”</w:t>
      </w:r>
      <w:r w:rsidRPr="009F3BAE">
        <w:t xml:space="preserve"> is used as a difference (</w:t>
      </w:r>
      <w:r>
        <w:t>in fact “</w:t>
      </w:r>
      <w:proofErr w:type="spellStart"/>
      <w:r w:rsidRPr="009F3BAE">
        <w:t>diaphora</w:t>
      </w:r>
      <w:proofErr w:type="spellEnd"/>
      <w:r>
        <w:t>”</w:t>
      </w:r>
      <w:r w:rsidRPr="009F3BAE">
        <w:t xml:space="preserve"> is </w:t>
      </w:r>
      <w:r>
        <w:t>“</w:t>
      </w:r>
      <w:r w:rsidRPr="009F3BAE">
        <w:t>difference</w:t>
      </w:r>
      <w:r>
        <w:t>”</w:t>
      </w:r>
      <w:r w:rsidRPr="009F3BAE">
        <w:t xml:space="preserve"> in </w:t>
      </w:r>
      <w:r>
        <w:t xml:space="preserve">ancient </w:t>
      </w:r>
      <w:r w:rsidRPr="009F3BAE">
        <w:t>Greek)</w:t>
      </w:r>
      <w:r>
        <w:t xml:space="preserve"> </w:t>
      </w:r>
      <w:r w:rsidRPr="009F3BAE">
        <w:rPr>
          <w:lang w:val="en-US"/>
        </w:rPr>
        <w:t>in three main ways</w:t>
      </w:r>
      <w:r>
        <w:rPr>
          <w:lang w:val="en-US"/>
        </w:rPr>
        <w:t>:</w:t>
      </w:r>
    </w:p>
    <w:p w14:paraId="0A2A6C31" w14:textId="76E82289" w:rsidR="009F3BAE" w:rsidRPr="009F3BAE" w:rsidRDefault="009F3BAE" w:rsidP="009F3BAE">
      <w:pPr>
        <w:pStyle w:val="ListParagraph"/>
        <w:numPr>
          <w:ilvl w:val="0"/>
          <w:numId w:val="28"/>
        </w:numPr>
        <w:rPr>
          <w:lang w:val="en-US"/>
        </w:rPr>
      </w:pPr>
      <w:r w:rsidRPr="009F3BAE">
        <w:rPr>
          <w:lang w:val="en-US"/>
        </w:rPr>
        <w:t xml:space="preserve">data </w:t>
      </w:r>
      <w:r w:rsidRPr="009F3BAE">
        <w:rPr>
          <w:lang w:val="en-US"/>
        </w:rPr>
        <w:t>as a</w:t>
      </w:r>
      <w:r w:rsidRPr="009F3BAE">
        <w:rPr>
          <w:lang w:val="en-US"/>
        </w:rPr>
        <w:t xml:space="preserve"> lack of uniformity in the real world</w:t>
      </w:r>
      <w:r>
        <w:rPr>
          <w:lang w:val="en-US"/>
        </w:rPr>
        <w:t xml:space="preserve"> </w:t>
      </w:r>
      <w:r w:rsidRPr="009F3BAE">
        <w:rPr>
          <w:lang w:val="en-US"/>
        </w:rPr>
        <w:t>(</w:t>
      </w:r>
      <w:proofErr w:type="gramStart"/>
      <w:r w:rsidRPr="009F3BAE">
        <w:rPr>
          <w:lang w:val="en-US"/>
        </w:rPr>
        <w:t>i.e.</w:t>
      </w:r>
      <w:proofErr w:type="gramEnd"/>
      <w:r w:rsidRPr="009F3BAE">
        <w:rPr>
          <w:lang w:val="en-US"/>
        </w:rPr>
        <w:t xml:space="preserve"> a red light against a dark</w:t>
      </w:r>
      <w:r>
        <w:rPr>
          <w:lang w:val="en-US"/>
        </w:rPr>
        <w:t xml:space="preserve"> </w:t>
      </w:r>
      <w:r w:rsidRPr="009F3BAE">
        <w:rPr>
          <w:lang w:val="en-US"/>
        </w:rPr>
        <w:t>background</w:t>
      </w:r>
      <w:r w:rsidRPr="009F3BAE">
        <w:rPr>
          <w:lang w:val="en-US"/>
        </w:rPr>
        <w:t>)</w:t>
      </w:r>
      <w:r>
        <w:t xml:space="preserve"> </w:t>
      </w:r>
    </w:p>
    <w:p w14:paraId="3F9ACDC7" w14:textId="4230E2D3" w:rsidR="009F3BAE" w:rsidRPr="009F3BAE" w:rsidRDefault="009F3BAE" w:rsidP="00901202">
      <w:pPr>
        <w:pStyle w:val="ListParagraph"/>
        <w:numPr>
          <w:ilvl w:val="0"/>
          <w:numId w:val="28"/>
        </w:numPr>
      </w:pPr>
      <w:r w:rsidRPr="009F3BAE">
        <w:rPr>
          <w:lang w:val="en-US"/>
        </w:rPr>
        <w:t>data as a lack of uniformity between (the perception of) at</w:t>
      </w:r>
      <w:r w:rsidRPr="009F3BAE">
        <w:rPr>
          <w:lang w:val="en-US"/>
        </w:rPr>
        <w:t xml:space="preserve"> </w:t>
      </w:r>
      <w:r w:rsidRPr="009F3BAE">
        <w:rPr>
          <w:lang w:val="en-US"/>
        </w:rPr>
        <w:t>least two physical states of a system or signals</w:t>
      </w:r>
      <w:r w:rsidRPr="009F3BAE">
        <w:rPr>
          <w:lang w:val="en-US"/>
        </w:rPr>
        <w:t xml:space="preserve"> (</w:t>
      </w:r>
      <w:proofErr w:type="gramStart"/>
      <w:r w:rsidRPr="009F3BAE">
        <w:rPr>
          <w:lang w:val="en-US"/>
        </w:rPr>
        <w:t>i.e.</w:t>
      </w:r>
      <w:proofErr w:type="gramEnd"/>
      <w:r w:rsidRPr="009F3BAE">
        <w:rPr>
          <w:lang w:val="en-US"/>
        </w:rPr>
        <w:t xml:space="preserve"> </w:t>
      </w:r>
      <w:r w:rsidRPr="009F3BAE">
        <w:rPr>
          <w:lang w:val="en-US"/>
        </w:rPr>
        <w:t>a higher or</w:t>
      </w:r>
      <w:r>
        <w:rPr>
          <w:lang w:val="en-US"/>
        </w:rPr>
        <w:t xml:space="preserve"> </w:t>
      </w:r>
      <w:r w:rsidRPr="009F3BAE">
        <w:rPr>
          <w:lang w:val="en-US"/>
        </w:rPr>
        <w:t>lower charge in a battery</w:t>
      </w:r>
      <w:r w:rsidRPr="009F3BAE">
        <w:rPr>
          <w:lang w:val="en-US"/>
        </w:rPr>
        <w:t>)</w:t>
      </w:r>
    </w:p>
    <w:p w14:paraId="4E5C65D3" w14:textId="34AD32C0" w:rsidR="009F3BAE" w:rsidRDefault="009F3BAE" w:rsidP="00596100">
      <w:pPr>
        <w:pStyle w:val="ListParagraph"/>
        <w:numPr>
          <w:ilvl w:val="0"/>
          <w:numId w:val="28"/>
        </w:numPr>
      </w:pPr>
      <w:r w:rsidRPr="009F3BAE">
        <w:rPr>
          <w:lang w:val="en-US"/>
        </w:rPr>
        <w:t xml:space="preserve">data as a lack of uniformity </w:t>
      </w:r>
      <w:r>
        <w:t>between two symbols</w:t>
      </w:r>
      <w:r>
        <w:t xml:space="preserve"> </w:t>
      </w:r>
      <w:r w:rsidRPr="009F3BAE">
        <w:rPr>
          <w:lang w:val="en-US"/>
        </w:rPr>
        <w:t>(</w:t>
      </w:r>
      <w:proofErr w:type="gramStart"/>
      <w:r w:rsidRPr="009F3BAE">
        <w:rPr>
          <w:lang w:val="en-US"/>
        </w:rPr>
        <w:t>i.e.</w:t>
      </w:r>
      <w:proofErr w:type="gramEnd"/>
      <w:r>
        <w:t xml:space="preserve"> the letters B and P in the Latin alphabet</w:t>
      </w:r>
      <w:r>
        <w:t>)</w:t>
      </w:r>
      <w:r>
        <w:t>.</w:t>
      </w:r>
    </w:p>
    <w:p w14:paraId="1BA3DD70" w14:textId="77777777" w:rsidR="009F3BAE" w:rsidRDefault="009F3BAE" w:rsidP="002220D2"/>
    <w:p w14:paraId="69D84B55" w14:textId="282B2E81" w:rsidR="004B4A62" w:rsidRPr="00587DA5" w:rsidRDefault="004B4A62" w:rsidP="002220D2">
      <w:r w:rsidRPr="00587DA5">
        <w:t xml:space="preserve">In the second phase, there is a process of </w:t>
      </w:r>
      <w:proofErr w:type="spellStart"/>
      <w:r w:rsidRPr="00587DA5">
        <w:t>semantization</w:t>
      </w:r>
      <w:proofErr w:type="spellEnd"/>
      <w:r w:rsidRPr="00587DA5">
        <w:t xml:space="preserve"> in which the aim is to achieve a body of information consisting of well-formed, </w:t>
      </w:r>
      <w:proofErr w:type="gramStart"/>
      <w:r w:rsidRPr="00587DA5">
        <w:t>meaningful</w:t>
      </w:r>
      <w:proofErr w:type="gramEnd"/>
      <w:r w:rsidRPr="00587DA5">
        <w:t xml:space="preserve"> and veridical data. Finally, when information becomes accessible, knowledge can be built in terms of explanations </w:t>
      </w:r>
      <w:proofErr w:type="spellStart"/>
      <w:r w:rsidRPr="00587DA5">
        <w:t>explanations</w:t>
      </w:r>
      <w:proofErr w:type="spellEnd"/>
      <w:r w:rsidRPr="00587DA5">
        <w:t xml:space="preserve"> or descriptions that give meaning to the semantic information that is available.</w:t>
      </w:r>
    </w:p>
    <w:p w14:paraId="29CEF02B" w14:textId="7AD2761E" w:rsidR="004B4A62" w:rsidRPr="00587DA5" w:rsidRDefault="004B4A62" w:rsidP="002220D2"/>
    <w:p w14:paraId="2155A4C8" w14:textId="5B5C967B" w:rsidR="00D14BB7" w:rsidRPr="00587DA5" w:rsidRDefault="00265386" w:rsidP="002220D2">
      <w:r w:rsidRPr="00587DA5">
        <w:rPr>
          <w:noProof/>
        </w:rPr>
        <w:drawing>
          <wp:inline distT="0" distB="0" distL="0" distR="0" wp14:anchorId="53D5B7F8" wp14:editId="0CE348F3">
            <wp:extent cx="5731510" cy="2899410"/>
            <wp:effectExtent l="0" t="0" r="0" b="0"/>
            <wp:docPr id="21" name="Picture 2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 bubble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899410"/>
                    </a:xfrm>
                    <a:prstGeom prst="rect">
                      <a:avLst/>
                    </a:prstGeom>
                  </pic:spPr>
                </pic:pic>
              </a:graphicData>
            </a:graphic>
          </wp:inline>
        </w:drawing>
      </w:r>
    </w:p>
    <w:p w14:paraId="770A64AA" w14:textId="69B2791E" w:rsidR="00D14BB7" w:rsidRPr="00587DA5" w:rsidRDefault="00D14BB7" w:rsidP="002220D2">
      <w:pPr>
        <w:pStyle w:val="Caption"/>
      </w:pPr>
      <w:bookmarkStart w:id="6" w:name="_Ref129515597"/>
      <w:r w:rsidRPr="00BD6D85">
        <w:t xml:space="preserve">Figure </w:t>
      </w:r>
      <w:r w:rsidR="002E5D84" w:rsidRPr="00BD6D85">
        <w:fldChar w:fldCharType="begin"/>
      </w:r>
      <w:r w:rsidR="002E5D84" w:rsidRPr="00BD6D85">
        <w:instrText xml:space="preserve"> SEQ Figure \* ARABIC </w:instrText>
      </w:r>
      <w:r w:rsidR="002E5D84" w:rsidRPr="00BD6D85">
        <w:fldChar w:fldCharType="separate"/>
      </w:r>
      <w:r w:rsidR="00482EC3">
        <w:rPr>
          <w:noProof/>
        </w:rPr>
        <w:t>3</w:t>
      </w:r>
      <w:r w:rsidR="002E5D84" w:rsidRPr="00BD6D85">
        <w:rPr>
          <w:noProof/>
        </w:rPr>
        <w:fldChar w:fldCharType="end"/>
      </w:r>
      <w:bookmarkEnd w:id="6"/>
      <w:r w:rsidRPr="00BD6D85">
        <w:t xml:space="preserve">- Level of granularity where the moral situation can </w:t>
      </w:r>
      <w:proofErr w:type="gramStart"/>
      <w:r w:rsidRPr="00BD6D85">
        <w:t>arise</w:t>
      </w:r>
      <w:proofErr w:type="gramEnd"/>
    </w:p>
    <w:p w14:paraId="38B29128" w14:textId="697E8C19" w:rsidR="004B4A62" w:rsidRPr="00587DA5" w:rsidRDefault="004B4A62" w:rsidP="002220D2"/>
    <w:p w14:paraId="46107600" w14:textId="72A1B014" w:rsidR="004B4A62" w:rsidRPr="00587DA5" w:rsidRDefault="004B4A62" w:rsidP="002220D2"/>
    <w:p w14:paraId="3FECDD09" w14:textId="7CE88027" w:rsidR="00D14BB7" w:rsidRPr="00587DA5" w:rsidRDefault="00D14BB7" w:rsidP="002220D2"/>
    <w:p w14:paraId="41F89F27" w14:textId="77777777" w:rsidR="006B2673" w:rsidRPr="00587DA5" w:rsidRDefault="006B2673" w:rsidP="002220D2">
      <w:pPr>
        <w:pStyle w:val="Heading2"/>
      </w:pPr>
      <w:bookmarkStart w:id="7" w:name="_Ref136502295"/>
      <w:r w:rsidRPr="00587DA5">
        <w:t>The ethical dimensions</w:t>
      </w:r>
      <w:bookmarkEnd w:id="7"/>
      <w:r w:rsidRPr="00587DA5">
        <w:t xml:space="preserve"> </w:t>
      </w:r>
    </w:p>
    <w:p w14:paraId="05C4842D" w14:textId="77777777" w:rsidR="00344AD3" w:rsidRDefault="00344AD3" w:rsidP="002220D2"/>
    <w:p w14:paraId="0AF1073C" w14:textId="67F38F12" w:rsidR="00587DA5" w:rsidRPr="00587DA5" w:rsidRDefault="00CF4DB7" w:rsidP="002220D2">
      <w:r w:rsidRPr="00587DA5">
        <w:t>Thanks to this approach, we can formulate questions for risk identification that consider each individual element of the moral situation</w:t>
      </w:r>
      <w:r w:rsidR="00587DA5" w:rsidRPr="00587DA5">
        <w:t xml:space="preserve">, as shown in </w:t>
      </w:r>
      <w:r w:rsidR="00587DA5" w:rsidRPr="00587DA5">
        <w:fldChar w:fldCharType="begin"/>
      </w:r>
      <w:r w:rsidR="00587DA5" w:rsidRPr="00587DA5">
        <w:instrText xml:space="preserve"> REF _Ref129537887 \h  \* MERGEFORMAT </w:instrText>
      </w:r>
      <w:r w:rsidR="00587DA5" w:rsidRPr="00587DA5">
        <w:fldChar w:fldCharType="separate"/>
      </w:r>
      <w:r w:rsidR="00482EC3" w:rsidRPr="00587DA5">
        <w:t xml:space="preserve">Figure </w:t>
      </w:r>
      <w:r w:rsidR="00482EC3">
        <w:rPr>
          <w:noProof/>
        </w:rPr>
        <w:t>4</w:t>
      </w:r>
      <w:r w:rsidR="00587DA5" w:rsidRPr="00587DA5">
        <w:fldChar w:fldCharType="end"/>
      </w:r>
      <w:r w:rsidRPr="00587DA5">
        <w:t xml:space="preserve">: agent (distribution or density of agents; quantity of implementable actions by the agent; semantic level of the agent; semantic decay of the agent), receiver (distribution or density of receivers; time for the receiver to act; relevance aka significant harms from the receiver; semantic variability of receivers; semantic level of the receiver; semantic decay of the receiver), the relation between </w:t>
      </w:r>
      <w:r w:rsidRPr="00587DA5">
        <w:lastRenderedPageBreak/>
        <w:t xml:space="preserve">the agent and the receiver (semantic plausibility of the agent), the information process (time for the mediator to act; anomaly type detection; anomaly detection frequency; semantic level of the mediator; remediation mechanisms), and the environment (density of variables in the environment; level of accessibility of the environment; level of determination in the environment; level of stationarity of the environment; quantity of actions in the environment). </w:t>
      </w:r>
    </w:p>
    <w:p w14:paraId="6EC1A2EA" w14:textId="5F0F75A2" w:rsidR="00587DA5" w:rsidRDefault="00587DA5" w:rsidP="002220D2"/>
    <w:p w14:paraId="6F20A609" w14:textId="77777777" w:rsidR="00344AD3" w:rsidRPr="00587DA5" w:rsidRDefault="00344AD3" w:rsidP="002220D2"/>
    <w:p w14:paraId="574E1048" w14:textId="77777777" w:rsidR="00587DA5" w:rsidRPr="00587DA5" w:rsidRDefault="00587DA5" w:rsidP="002220D2">
      <w:r w:rsidRPr="00587DA5">
        <w:rPr>
          <w:noProof/>
        </w:rPr>
        <w:drawing>
          <wp:inline distT="0" distB="0" distL="0" distR="0" wp14:anchorId="4A0A6E92" wp14:editId="015830B3">
            <wp:extent cx="5731510" cy="2334895"/>
            <wp:effectExtent l="0" t="0" r="0" b="1905"/>
            <wp:docPr id="25" name="Picture 25"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whiteboar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334895"/>
                    </a:xfrm>
                    <a:prstGeom prst="rect">
                      <a:avLst/>
                    </a:prstGeom>
                  </pic:spPr>
                </pic:pic>
              </a:graphicData>
            </a:graphic>
          </wp:inline>
        </w:drawing>
      </w:r>
    </w:p>
    <w:p w14:paraId="3004349C" w14:textId="44D98B22" w:rsidR="006B2673" w:rsidRPr="00587DA5" w:rsidRDefault="00587DA5" w:rsidP="002220D2">
      <w:pPr>
        <w:pStyle w:val="Caption"/>
      </w:pPr>
      <w:bookmarkStart w:id="8" w:name="_Ref129537887"/>
      <w:r w:rsidRPr="00587DA5">
        <w:t xml:space="preserve">Figure </w:t>
      </w:r>
      <w:r w:rsidR="002E5D84">
        <w:fldChar w:fldCharType="begin"/>
      </w:r>
      <w:r w:rsidR="002E5D84">
        <w:instrText xml:space="preserve"> SEQ Figure \* ARABIC </w:instrText>
      </w:r>
      <w:r w:rsidR="002E5D84">
        <w:fldChar w:fldCharType="separate"/>
      </w:r>
      <w:r w:rsidR="00482EC3">
        <w:rPr>
          <w:noProof/>
        </w:rPr>
        <w:t>4</w:t>
      </w:r>
      <w:r w:rsidR="002E5D84">
        <w:rPr>
          <w:noProof/>
        </w:rPr>
        <w:fldChar w:fldCharType="end"/>
      </w:r>
      <w:bookmarkEnd w:id="8"/>
      <w:r w:rsidRPr="00587DA5">
        <w:t xml:space="preserve"> - Ethical dimensions on a moral situation</w:t>
      </w:r>
    </w:p>
    <w:p w14:paraId="68EE6059" w14:textId="5F8BA8B3" w:rsidR="00587DA5" w:rsidRPr="00587DA5" w:rsidRDefault="00587DA5" w:rsidP="002220D2"/>
    <w:p w14:paraId="0BD3D1A4" w14:textId="581E48A8" w:rsidR="00587DA5" w:rsidRPr="00587DA5" w:rsidRDefault="00587DA5" w:rsidP="002220D2"/>
    <w:p w14:paraId="1CD64B32" w14:textId="77777777" w:rsidR="00587DA5" w:rsidRPr="00587DA5" w:rsidRDefault="00587DA5" w:rsidP="002220D2"/>
    <w:p w14:paraId="6110E0C4" w14:textId="528E8D79" w:rsidR="00587DA5" w:rsidRDefault="00587DA5" w:rsidP="002220D2">
      <w:r w:rsidRPr="00587DA5">
        <w:t xml:space="preserve">Each dimension corresponds to a question that enhances the ethical reasoning on those elements, as shown in </w:t>
      </w:r>
      <w:r w:rsidR="00D042AE">
        <w:fldChar w:fldCharType="begin"/>
      </w:r>
      <w:r w:rsidR="00D042AE">
        <w:instrText xml:space="preserve"> REF _Ref134992774 \h </w:instrText>
      </w:r>
      <w:r w:rsidR="00D042AE">
        <w:fldChar w:fldCharType="separate"/>
      </w:r>
      <w:r w:rsidR="00482EC3" w:rsidRPr="00587DA5">
        <w:t xml:space="preserve">Table </w:t>
      </w:r>
      <w:r w:rsidR="00482EC3">
        <w:rPr>
          <w:noProof/>
        </w:rPr>
        <w:t>1</w:t>
      </w:r>
      <w:r w:rsidR="00D042AE">
        <w:fldChar w:fldCharType="end"/>
      </w:r>
      <w:r w:rsidRPr="00587DA5">
        <w:t>. Aggregating the answers to these questions makes it possible to quickly identify risk elements and provide an interface for ethical risk assessment.</w:t>
      </w:r>
    </w:p>
    <w:p w14:paraId="41D62B81" w14:textId="504FD7D1" w:rsidR="00344AD3" w:rsidRDefault="00344AD3" w:rsidP="002220D2"/>
    <w:p w14:paraId="2217529B" w14:textId="77777777" w:rsidR="00344AD3" w:rsidRPr="00587DA5" w:rsidRDefault="00344AD3" w:rsidP="002220D2"/>
    <w:p w14:paraId="545A630E" w14:textId="77777777" w:rsidR="00587DA5" w:rsidRPr="00587DA5" w:rsidRDefault="00587DA5" w:rsidP="002220D2"/>
    <w:p w14:paraId="29F43655" w14:textId="21544E3B" w:rsidR="00587DA5" w:rsidRPr="00587DA5" w:rsidRDefault="00587DA5" w:rsidP="002220D2">
      <w:pPr>
        <w:pStyle w:val="Caption"/>
      </w:pPr>
      <w:bookmarkStart w:id="9" w:name="_Ref134992774"/>
      <w:r w:rsidRPr="00587DA5">
        <w:t xml:space="preserve">Table </w:t>
      </w:r>
      <w:r w:rsidR="002E5D84">
        <w:fldChar w:fldCharType="begin"/>
      </w:r>
      <w:r w:rsidR="002E5D84">
        <w:instrText xml:space="preserve"> SEQ Table \* ARABIC </w:instrText>
      </w:r>
      <w:r w:rsidR="002E5D84">
        <w:fldChar w:fldCharType="separate"/>
      </w:r>
      <w:r w:rsidR="00482EC3">
        <w:rPr>
          <w:noProof/>
        </w:rPr>
        <w:t>1</w:t>
      </w:r>
      <w:r w:rsidR="002E5D84">
        <w:rPr>
          <w:noProof/>
        </w:rPr>
        <w:fldChar w:fldCharType="end"/>
      </w:r>
      <w:bookmarkEnd w:id="9"/>
      <w:r w:rsidRPr="00587DA5">
        <w:t xml:space="preserve"> - Ethical dimensions</w:t>
      </w:r>
    </w:p>
    <w:tbl>
      <w:tblPr>
        <w:tblStyle w:val="GridTable5Dark-Accent3"/>
        <w:tblW w:w="9026" w:type="dxa"/>
        <w:tblLook w:val="0420" w:firstRow="1" w:lastRow="0" w:firstColumn="0" w:lastColumn="0" w:noHBand="0" w:noVBand="1"/>
      </w:tblPr>
      <w:tblGrid>
        <w:gridCol w:w="669"/>
        <w:gridCol w:w="2025"/>
        <w:gridCol w:w="4431"/>
        <w:gridCol w:w="1901"/>
      </w:tblGrid>
      <w:tr w:rsidR="002220D2" w:rsidRPr="002220D2" w14:paraId="164AEEB5" w14:textId="77777777" w:rsidTr="00587DA5">
        <w:trPr>
          <w:cnfStyle w:val="100000000000" w:firstRow="1" w:lastRow="0" w:firstColumn="0" w:lastColumn="0" w:oddVBand="0" w:evenVBand="0" w:oddHBand="0" w:evenHBand="0" w:firstRowFirstColumn="0" w:firstRowLastColumn="0" w:lastRowFirstColumn="0" w:lastRowLastColumn="0"/>
          <w:trHeight w:val="320"/>
        </w:trPr>
        <w:tc>
          <w:tcPr>
            <w:tcW w:w="669" w:type="dxa"/>
            <w:noWrap/>
            <w:hideMark/>
          </w:tcPr>
          <w:p w14:paraId="40384FF1" w14:textId="77777777" w:rsidR="00587DA5" w:rsidRPr="002220D2" w:rsidRDefault="00587DA5" w:rsidP="002220D2">
            <w:pPr>
              <w:rPr>
                <w:sz w:val="16"/>
                <w:szCs w:val="16"/>
              </w:rPr>
            </w:pPr>
            <w:proofErr w:type="spellStart"/>
            <w:r w:rsidRPr="002220D2">
              <w:rPr>
                <w:sz w:val="16"/>
                <w:szCs w:val="16"/>
              </w:rPr>
              <w:t>Acr</w:t>
            </w:r>
            <w:proofErr w:type="spellEnd"/>
          </w:p>
        </w:tc>
        <w:tc>
          <w:tcPr>
            <w:tcW w:w="2025" w:type="dxa"/>
            <w:noWrap/>
            <w:hideMark/>
          </w:tcPr>
          <w:p w14:paraId="4B5F9E40" w14:textId="77777777" w:rsidR="00587DA5" w:rsidRPr="002220D2" w:rsidRDefault="00587DA5" w:rsidP="002220D2">
            <w:pPr>
              <w:rPr>
                <w:sz w:val="16"/>
                <w:szCs w:val="16"/>
              </w:rPr>
            </w:pPr>
            <w:r w:rsidRPr="002220D2">
              <w:rPr>
                <w:sz w:val="16"/>
                <w:szCs w:val="16"/>
              </w:rPr>
              <w:t>Title</w:t>
            </w:r>
          </w:p>
        </w:tc>
        <w:tc>
          <w:tcPr>
            <w:tcW w:w="4431" w:type="dxa"/>
            <w:noWrap/>
            <w:hideMark/>
          </w:tcPr>
          <w:p w14:paraId="2E46E4F4" w14:textId="77777777" w:rsidR="00587DA5" w:rsidRPr="002220D2" w:rsidRDefault="00587DA5" w:rsidP="002220D2">
            <w:pPr>
              <w:rPr>
                <w:sz w:val="16"/>
                <w:szCs w:val="16"/>
              </w:rPr>
            </w:pPr>
            <w:r w:rsidRPr="002220D2">
              <w:rPr>
                <w:sz w:val="16"/>
                <w:szCs w:val="16"/>
              </w:rPr>
              <w:t>Question</w:t>
            </w:r>
          </w:p>
        </w:tc>
        <w:tc>
          <w:tcPr>
            <w:tcW w:w="1901" w:type="dxa"/>
            <w:noWrap/>
            <w:hideMark/>
          </w:tcPr>
          <w:p w14:paraId="70CA2719" w14:textId="77777777" w:rsidR="00587DA5" w:rsidRPr="002220D2" w:rsidRDefault="00587DA5" w:rsidP="002220D2">
            <w:pPr>
              <w:rPr>
                <w:sz w:val="16"/>
                <w:szCs w:val="16"/>
              </w:rPr>
            </w:pPr>
            <w:r w:rsidRPr="002220D2">
              <w:rPr>
                <w:sz w:val="16"/>
                <w:szCs w:val="16"/>
              </w:rPr>
              <w:t>informational entity</w:t>
            </w:r>
          </w:p>
        </w:tc>
      </w:tr>
      <w:tr w:rsidR="00587DA5" w:rsidRPr="002220D2" w14:paraId="083590CF" w14:textId="77777777" w:rsidTr="00587DA5">
        <w:trPr>
          <w:cnfStyle w:val="000000100000" w:firstRow="0" w:lastRow="0" w:firstColumn="0" w:lastColumn="0" w:oddVBand="0" w:evenVBand="0" w:oddHBand="1" w:evenHBand="0" w:firstRowFirstColumn="0" w:firstRowLastColumn="0" w:lastRowFirstColumn="0" w:lastRowLastColumn="0"/>
          <w:trHeight w:val="340"/>
        </w:trPr>
        <w:tc>
          <w:tcPr>
            <w:tcW w:w="669" w:type="dxa"/>
            <w:hideMark/>
          </w:tcPr>
          <w:p w14:paraId="53B45CB6" w14:textId="77777777" w:rsidR="00587DA5" w:rsidRPr="002220D2" w:rsidRDefault="00587DA5" w:rsidP="002220D2">
            <w:pPr>
              <w:rPr>
                <w:sz w:val="16"/>
                <w:szCs w:val="16"/>
              </w:rPr>
            </w:pPr>
            <w:r w:rsidRPr="002220D2">
              <w:rPr>
                <w:sz w:val="16"/>
                <w:szCs w:val="16"/>
              </w:rPr>
              <w:t>DA</w:t>
            </w:r>
          </w:p>
        </w:tc>
        <w:tc>
          <w:tcPr>
            <w:tcW w:w="2025" w:type="dxa"/>
            <w:hideMark/>
          </w:tcPr>
          <w:p w14:paraId="49558C7B" w14:textId="77777777" w:rsidR="00587DA5" w:rsidRPr="002220D2" w:rsidRDefault="00587DA5" w:rsidP="002220D2">
            <w:pPr>
              <w:rPr>
                <w:sz w:val="16"/>
                <w:szCs w:val="16"/>
              </w:rPr>
            </w:pPr>
            <w:r w:rsidRPr="002220D2">
              <w:rPr>
                <w:sz w:val="16"/>
                <w:szCs w:val="16"/>
              </w:rPr>
              <w:t>Density of Agents (distribution)</w:t>
            </w:r>
          </w:p>
        </w:tc>
        <w:tc>
          <w:tcPr>
            <w:tcW w:w="4431" w:type="dxa"/>
            <w:hideMark/>
          </w:tcPr>
          <w:p w14:paraId="71FB26C5" w14:textId="77777777" w:rsidR="00587DA5" w:rsidRPr="002220D2" w:rsidRDefault="00587DA5" w:rsidP="002220D2">
            <w:pPr>
              <w:rPr>
                <w:sz w:val="16"/>
                <w:szCs w:val="16"/>
              </w:rPr>
            </w:pPr>
            <w:r w:rsidRPr="002220D2">
              <w:rPr>
                <w:sz w:val="16"/>
                <w:szCs w:val="16"/>
              </w:rPr>
              <w:t>How many possible agents can generate actions simultaneously?</w:t>
            </w:r>
          </w:p>
        </w:tc>
        <w:tc>
          <w:tcPr>
            <w:tcW w:w="1901" w:type="dxa"/>
            <w:hideMark/>
          </w:tcPr>
          <w:p w14:paraId="4B0B3679" w14:textId="77777777" w:rsidR="00587DA5" w:rsidRPr="002220D2" w:rsidRDefault="00587DA5" w:rsidP="002220D2">
            <w:pPr>
              <w:rPr>
                <w:sz w:val="16"/>
                <w:szCs w:val="16"/>
              </w:rPr>
            </w:pPr>
            <w:r w:rsidRPr="002220D2">
              <w:rPr>
                <w:sz w:val="16"/>
                <w:szCs w:val="16"/>
              </w:rPr>
              <w:t>agent</w:t>
            </w:r>
          </w:p>
        </w:tc>
      </w:tr>
      <w:tr w:rsidR="00587DA5" w:rsidRPr="002220D2" w14:paraId="38A5CA18" w14:textId="77777777" w:rsidTr="00587DA5">
        <w:trPr>
          <w:trHeight w:val="680"/>
        </w:trPr>
        <w:tc>
          <w:tcPr>
            <w:tcW w:w="669" w:type="dxa"/>
            <w:hideMark/>
          </w:tcPr>
          <w:p w14:paraId="0A01084E" w14:textId="77777777" w:rsidR="00587DA5" w:rsidRPr="002220D2" w:rsidRDefault="00587DA5" w:rsidP="002220D2">
            <w:pPr>
              <w:rPr>
                <w:sz w:val="16"/>
                <w:szCs w:val="16"/>
              </w:rPr>
            </w:pPr>
            <w:r w:rsidRPr="002220D2">
              <w:rPr>
                <w:sz w:val="16"/>
                <w:szCs w:val="16"/>
              </w:rPr>
              <w:t>QIA</w:t>
            </w:r>
          </w:p>
        </w:tc>
        <w:tc>
          <w:tcPr>
            <w:tcW w:w="2025" w:type="dxa"/>
            <w:hideMark/>
          </w:tcPr>
          <w:p w14:paraId="64A8472A" w14:textId="77777777" w:rsidR="00587DA5" w:rsidRPr="002220D2" w:rsidRDefault="00587DA5" w:rsidP="002220D2">
            <w:pPr>
              <w:rPr>
                <w:sz w:val="16"/>
                <w:szCs w:val="16"/>
              </w:rPr>
            </w:pPr>
            <w:r w:rsidRPr="002220D2">
              <w:rPr>
                <w:sz w:val="16"/>
                <w:szCs w:val="16"/>
              </w:rPr>
              <w:t xml:space="preserve">Quantity of Implementable Actions </w:t>
            </w:r>
          </w:p>
        </w:tc>
        <w:tc>
          <w:tcPr>
            <w:tcW w:w="4431" w:type="dxa"/>
            <w:hideMark/>
          </w:tcPr>
          <w:p w14:paraId="26BF0441" w14:textId="77777777" w:rsidR="00587DA5" w:rsidRPr="002220D2" w:rsidRDefault="00587DA5" w:rsidP="002220D2">
            <w:pPr>
              <w:rPr>
                <w:sz w:val="16"/>
                <w:szCs w:val="16"/>
              </w:rPr>
            </w:pPr>
            <w:r w:rsidRPr="002220D2">
              <w:rPr>
                <w:sz w:val="16"/>
                <w:szCs w:val="16"/>
              </w:rPr>
              <w:t>How many actions can the agent implement</w:t>
            </w:r>
          </w:p>
        </w:tc>
        <w:tc>
          <w:tcPr>
            <w:tcW w:w="1901" w:type="dxa"/>
            <w:hideMark/>
          </w:tcPr>
          <w:p w14:paraId="0912FDF8" w14:textId="77777777" w:rsidR="00587DA5" w:rsidRPr="002220D2" w:rsidRDefault="00587DA5" w:rsidP="002220D2">
            <w:pPr>
              <w:rPr>
                <w:sz w:val="16"/>
                <w:szCs w:val="16"/>
              </w:rPr>
            </w:pPr>
            <w:r w:rsidRPr="002220D2">
              <w:rPr>
                <w:sz w:val="16"/>
                <w:szCs w:val="16"/>
              </w:rPr>
              <w:t>agent</w:t>
            </w:r>
          </w:p>
        </w:tc>
      </w:tr>
      <w:tr w:rsidR="00587DA5" w:rsidRPr="002220D2" w14:paraId="60AD2AA4" w14:textId="77777777" w:rsidTr="00587DA5">
        <w:trPr>
          <w:cnfStyle w:val="000000100000" w:firstRow="0" w:lastRow="0" w:firstColumn="0" w:lastColumn="0" w:oddVBand="0" w:evenVBand="0" w:oddHBand="1" w:evenHBand="0" w:firstRowFirstColumn="0" w:firstRowLastColumn="0" w:lastRowFirstColumn="0" w:lastRowLastColumn="0"/>
          <w:trHeight w:val="340"/>
        </w:trPr>
        <w:tc>
          <w:tcPr>
            <w:tcW w:w="669" w:type="dxa"/>
            <w:hideMark/>
          </w:tcPr>
          <w:p w14:paraId="4B46BAA2" w14:textId="77777777" w:rsidR="00587DA5" w:rsidRPr="002220D2" w:rsidRDefault="00587DA5" w:rsidP="002220D2">
            <w:pPr>
              <w:rPr>
                <w:sz w:val="16"/>
                <w:szCs w:val="16"/>
              </w:rPr>
            </w:pPr>
            <w:r w:rsidRPr="002220D2">
              <w:rPr>
                <w:sz w:val="16"/>
                <w:szCs w:val="16"/>
              </w:rPr>
              <w:t>SDA</w:t>
            </w:r>
          </w:p>
        </w:tc>
        <w:tc>
          <w:tcPr>
            <w:tcW w:w="2025" w:type="dxa"/>
            <w:hideMark/>
          </w:tcPr>
          <w:p w14:paraId="7372B05D" w14:textId="77777777" w:rsidR="00587DA5" w:rsidRPr="002220D2" w:rsidRDefault="00587DA5" w:rsidP="002220D2">
            <w:pPr>
              <w:rPr>
                <w:sz w:val="16"/>
                <w:szCs w:val="16"/>
              </w:rPr>
            </w:pPr>
            <w:r w:rsidRPr="002220D2">
              <w:rPr>
                <w:sz w:val="16"/>
                <w:szCs w:val="16"/>
              </w:rPr>
              <w:t>Semantic Decay of the Agent</w:t>
            </w:r>
          </w:p>
        </w:tc>
        <w:tc>
          <w:tcPr>
            <w:tcW w:w="4431" w:type="dxa"/>
            <w:hideMark/>
          </w:tcPr>
          <w:p w14:paraId="11E4E5FC" w14:textId="0C959983" w:rsidR="00587DA5" w:rsidRPr="002220D2" w:rsidRDefault="00587DA5" w:rsidP="002220D2">
            <w:pPr>
              <w:rPr>
                <w:sz w:val="16"/>
                <w:szCs w:val="16"/>
              </w:rPr>
            </w:pPr>
            <w:r w:rsidRPr="002220D2">
              <w:rPr>
                <w:sz w:val="16"/>
                <w:szCs w:val="16"/>
              </w:rPr>
              <w:t>What impact the model has on the agent</w:t>
            </w:r>
            <w:r w:rsidR="00321C95">
              <w:rPr>
                <w:sz w:val="16"/>
                <w:szCs w:val="16"/>
              </w:rPr>
              <w:t>’</w:t>
            </w:r>
            <w:r w:rsidRPr="002220D2">
              <w:rPr>
                <w:sz w:val="16"/>
                <w:szCs w:val="16"/>
              </w:rPr>
              <w:t>s semantic capital?</w:t>
            </w:r>
          </w:p>
        </w:tc>
        <w:tc>
          <w:tcPr>
            <w:tcW w:w="1901" w:type="dxa"/>
            <w:hideMark/>
          </w:tcPr>
          <w:p w14:paraId="1557B450" w14:textId="77777777" w:rsidR="00587DA5" w:rsidRPr="002220D2" w:rsidRDefault="00587DA5" w:rsidP="002220D2">
            <w:pPr>
              <w:rPr>
                <w:sz w:val="16"/>
                <w:szCs w:val="16"/>
              </w:rPr>
            </w:pPr>
            <w:r w:rsidRPr="002220D2">
              <w:rPr>
                <w:sz w:val="16"/>
                <w:szCs w:val="16"/>
              </w:rPr>
              <w:t>agent</w:t>
            </w:r>
          </w:p>
        </w:tc>
      </w:tr>
      <w:tr w:rsidR="00587DA5" w:rsidRPr="002220D2" w14:paraId="66506A29" w14:textId="77777777" w:rsidTr="00587DA5">
        <w:trPr>
          <w:trHeight w:val="340"/>
        </w:trPr>
        <w:tc>
          <w:tcPr>
            <w:tcW w:w="669" w:type="dxa"/>
            <w:hideMark/>
          </w:tcPr>
          <w:p w14:paraId="6E49BDA7" w14:textId="77777777" w:rsidR="00587DA5" w:rsidRPr="002220D2" w:rsidRDefault="00587DA5" w:rsidP="002220D2">
            <w:pPr>
              <w:rPr>
                <w:sz w:val="16"/>
                <w:szCs w:val="16"/>
              </w:rPr>
            </w:pPr>
            <w:r w:rsidRPr="002220D2">
              <w:rPr>
                <w:sz w:val="16"/>
                <w:szCs w:val="16"/>
              </w:rPr>
              <w:t>SLA</w:t>
            </w:r>
          </w:p>
        </w:tc>
        <w:tc>
          <w:tcPr>
            <w:tcW w:w="2025" w:type="dxa"/>
            <w:hideMark/>
          </w:tcPr>
          <w:p w14:paraId="1DFD94F9" w14:textId="77777777" w:rsidR="00587DA5" w:rsidRPr="002220D2" w:rsidRDefault="00587DA5" w:rsidP="002220D2">
            <w:pPr>
              <w:rPr>
                <w:sz w:val="16"/>
                <w:szCs w:val="16"/>
              </w:rPr>
            </w:pPr>
            <w:r w:rsidRPr="002220D2">
              <w:rPr>
                <w:sz w:val="16"/>
                <w:szCs w:val="16"/>
              </w:rPr>
              <w:t>Semantic Level of the Agent</w:t>
            </w:r>
          </w:p>
        </w:tc>
        <w:tc>
          <w:tcPr>
            <w:tcW w:w="4431" w:type="dxa"/>
            <w:hideMark/>
          </w:tcPr>
          <w:p w14:paraId="2448DE1D" w14:textId="77777777" w:rsidR="00587DA5" w:rsidRPr="002220D2" w:rsidRDefault="00587DA5" w:rsidP="002220D2">
            <w:pPr>
              <w:rPr>
                <w:sz w:val="16"/>
                <w:szCs w:val="16"/>
              </w:rPr>
            </w:pPr>
            <w:r w:rsidRPr="002220D2">
              <w:rPr>
                <w:sz w:val="16"/>
                <w:szCs w:val="16"/>
              </w:rPr>
              <w:t>What is the nature of the agent? (</w:t>
            </w:r>
            <w:proofErr w:type="gramStart"/>
            <w:r w:rsidRPr="002220D2">
              <w:rPr>
                <w:sz w:val="16"/>
                <w:szCs w:val="16"/>
              </w:rPr>
              <w:t>from</w:t>
            </w:r>
            <w:proofErr w:type="gramEnd"/>
            <w:r w:rsidRPr="002220D2">
              <w:rPr>
                <w:sz w:val="16"/>
                <w:szCs w:val="16"/>
              </w:rPr>
              <w:t xml:space="preserve"> expert to AI)</w:t>
            </w:r>
          </w:p>
        </w:tc>
        <w:tc>
          <w:tcPr>
            <w:tcW w:w="1901" w:type="dxa"/>
            <w:hideMark/>
          </w:tcPr>
          <w:p w14:paraId="1A7DC738" w14:textId="77777777" w:rsidR="00587DA5" w:rsidRPr="002220D2" w:rsidRDefault="00587DA5" w:rsidP="002220D2">
            <w:pPr>
              <w:rPr>
                <w:sz w:val="16"/>
                <w:szCs w:val="16"/>
              </w:rPr>
            </w:pPr>
            <w:r w:rsidRPr="002220D2">
              <w:rPr>
                <w:sz w:val="16"/>
                <w:szCs w:val="16"/>
              </w:rPr>
              <w:t>agent</w:t>
            </w:r>
          </w:p>
        </w:tc>
      </w:tr>
      <w:tr w:rsidR="00587DA5" w:rsidRPr="002220D2" w14:paraId="523B4640" w14:textId="77777777" w:rsidTr="00587DA5">
        <w:trPr>
          <w:cnfStyle w:val="000000100000" w:firstRow="0" w:lastRow="0" w:firstColumn="0" w:lastColumn="0" w:oddVBand="0" w:evenVBand="0" w:oddHBand="1" w:evenHBand="0" w:firstRowFirstColumn="0" w:firstRowLastColumn="0" w:lastRowFirstColumn="0" w:lastRowLastColumn="0"/>
          <w:trHeight w:val="680"/>
        </w:trPr>
        <w:tc>
          <w:tcPr>
            <w:tcW w:w="669" w:type="dxa"/>
            <w:hideMark/>
          </w:tcPr>
          <w:p w14:paraId="3605974A" w14:textId="77777777" w:rsidR="00587DA5" w:rsidRPr="002220D2" w:rsidRDefault="00587DA5" w:rsidP="002220D2">
            <w:pPr>
              <w:rPr>
                <w:sz w:val="16"/>
                <w:szCs w:val="16"/>
              </w:rPr>
            </w:pPr>
            <w:r w:rsidRPr="002220D2">
              <w:rPr>
                <w:sz w:val="16"/>
                <w:szCs w:val="16"/>
              </w:rPr>
              <w:t>SPA</w:t>
            </w:r>
          </w:p>
        </w:tc>
        <w:tc>
          <w:tcPr>
            <w:tcW w:w="2025" w:type="dxa"/>
            <w:hideMark/>
          </w:tcPr>
          <w:p w14:paraId="0F89B70B" w14:textId="77777777" w:rsidR="00587DA5" w:rsidRPr="002220D2" w:rsidRDefault="00587DA5" w:rsidP="002220D2">
            <w:pPr>
              <w:rPr>
                <w:sz w:val="16"/>
                <w:szCs w:val="16"/>
              </w:rPr>
            </w:pPr>
            <w:r w:rsidRPr="002220D2">
              <w:rPr>
                <w:sz w:val="16"/>
                <w:szCs w:val="16"/>
              </w:rPr>
              <w:t>Semantic Plausibility of the Agent</w:t>
            </w:r>
          </w:p>
        </w:tc>
        <w:tc>
          <w:tcPr>
            <w:tcW w:w="4431" w:type="dxa"/>
            <w:hideMark/>
          </w:tcPr>
          <w:p w14:paraId="313FED93" w14:textId="77777777" w:rsidR="00587DA5" w:rsidRPr="002220D2" w:rsidRDefault="00587DA5" w:rsidP="002220D2">
            <w:pPr>
              <w:rPr>
                <w:sz w:val="16"/>
                <w:szCs w:val="16"/>
              </w:rPr>
            </w:pPr>
            <w:r w:rsidRPr="002220D2">
              <w:rPr>
                <w:sz w:val="16"/>
                <w:szCs w:val="16"/>
              </w:rPr>
              <w:t>To what extent can an artificial agent be perceived as human? (Imitation game)</w:t>
            </w:r>
          </w:p>
        </w:tc>
        <w:tc>
          <w:tcPr>
            <w:tcW w:w="1901" w:type="dxa"/>
            <w:hideMark/>
          </w:tcPr>
          <w:p w14:paraId="7C89EC4D" w14:textId="77777777" w:rsidR="00587DA5" w:rsidRPr="002220D2" w:rsidRDefault="00587DA5" w:rsidP="002220D2">
            <w:pPr>
              <w:rPr>
                <w:sz w:val="16"/>
                <w:szCs w:val="16"/>
              </w:rPr>
            </w:pPr>
            <w:r w:rsidRPr="002220D2">
              <w:rPr>
                <w:sz w:val="16"/>
                <w:szCs w:val="16"/>
              </w:rPr>
              <w:t>agent/receiver</w:t>
            </w:r>
          </w:p>
        </w:tc>
      </w:tr>
      <w:tr w:rsidR="00587DA5" w:rsidRPr="002220D2" w14:paraId="6DC13B92" w14:textId="77777777" w:rsidTr="00587DA5">
        <w:trPr>
          <w:trHeight w:val="340"/>
        </w:trPr>
        <w:tc>
          <w:tcPr>
            <w:tcW w:w="669" w:type="dxa"/>
            <w:hideMark/>
          </w:tcPr>
          <w:p w14:paraId="4702DDE4" w14:textId="77777777" w:rsidR="00587DA5" w:rsidRPr="002220D2" w:rsidRDefault="00587DA5" w:rsidP="002220D2">
            <w:pPr>
              <w:rPr>
                <w:sz w:val="16"/>
                <w:szCs w:val="16"/>
              </w:rPr>
            </w:pPr>
            <w:r w:rsidRPr="002220D2">
              <w:rPr>
                <w:sz w:val="16"/>
                <w:szCs w:val="16"/>
              </w:rPr>
              <w:t>SDR</w:t>
            </w:r>
          </w:p>
        </w:tc>
        <w:tc>
          <w:tcPr>
            <w:tcW w:w="2025" w:type="dxa"/>
            <w:hideMark/>
          </w:tcPr>
          <w:p w14:paraId="54074918" w14:textId="77777777" w:rsidR="00587DA5" w:rsidRPr="002220D2" w:rsidRDefault="00587DA5" w:rsidP="002220D2">
            <w:pPr>
              <w:rPr>
                <w:sz w:val="16"/>
                <w:szCs w:val="16"/>
              </w:rPr>
            </w:pPr>
            <w:r w:rsidRPr="002220D2">
              <w:rPr>
                <w:sz w:val="16"/>
                <w:szCs w:val="16"/>
              </w:rPr>
              <w:t>Semantic Decay of the Receiver</w:t>
            </w:r>
          </w:p>
        </w:tc>
        <w:tc>
          <w:tcPr>
            <w:tcW w:w="4431" w:type="dxa"/>
            <w:hideMark/>
          </w:tcPr>
          <w:p w14:paraId="368C12AF" w14:textId="3D57BA07" w:rsidR="00587DA5" w:rsidRPr="002220D2" w:rsidRDefault="00587DA5" w:rsidP="002220D2">
            <w:pPr>
              <w:rPr>
                <w:sz w:val="16"/>
                <w:szCs w:val="16"/>
              </w:rPr>
            </w:pPr>
            <w:r w:rsidRPr="002220D2">
              <w:rPr>
                <w:sz w:val="16"/>
                <w:szCs w:val="16"/>
              </w:rPr>
              <w:t>What impact the model has on the receiver</w:t>
            </w:r>
            <w:r w:rsidR="00321C95">
              <w:rPr>
                <w:sz w:val="16"/>
                <w:szCs w:val="16"/>
              </w:rPr>
              <w:t>’</w:t>
            </w:r>
            <w:r w:rsidRPr="002220D2">
              <w:rPr>
                <w:sz w:val="16"/>
                <w:szCs w:val="16"/>
              </w:rPr>
              <w:t>s semantic capital?</w:t>
            </w:r>
          </w:p>
        </w:tc>
        <w:tc>
          <w:tcPr>
            <w:tcW w:w="1901" w:type="dxa"/>
            <w:hideMark/>
          </w:tcPr>
          <w:p w14:paraId="36B58BCE" w14:textId="77777777" w:rsidR="00587DA5" w:rsidRPr="002220D2" w:rsidRDefault="00587DA5" w:rsidP="002220D2">
            <w:pPr>
              <w:rPr>
                <w:sz w:val="16"/>
                <w:szCs w:val="16"/>
              </w:rPr>
            </w:pPr>
            <w:r w:rsidRPr="002220D2">
              <w:rPr>
                <w:sz w:val="16"/>
                <w:szCs w:val="16"/>
              </w:rPr>
              <w:t>receiver</w:t>
            </w:r>
          </w:p>
        </w:tc>
      </w:tr>
      <w:tr w:rsidR="00587DA5" w:rsidRPr="002220D2" w14:paraId="5E198372" w14:textId="77777777" w:rsidTr="00587DA5">
        <w:trPr>
          <w:cnfStyle w:val="000000100000" w:firstRow="0" w:lastRow="0" w:firstColumn="0" w:lastColumn="0" w:oddVBand="0" w:evenVBand="0" w:oddHBand="1" w:evenHBand="0" w:firstRowFirstColumn="0" w:firstRowLastColumn="0" w:lastRowFirstColumn="0" w:lastRowLastColumn="0"/>
          <w:trHeight w:val="340"/>
        </w:trPr>
        <w:tc>
          <w:tcPr>
            <w:tcW w:w="669" w:type="dxa"/>
            <w:hideMark/>
          </w:tcPr>
          <w:p w14:paraId="291732CC" w14:textId="77777777" w:rsidR="00587DA5" w:rsidRPr="002220D2" w:rsidRDefault="00587DA5" w:rsidP="002220D2">
            <w:pPr>
              <w:rPr>
                <w:sz w:val="16"/>
                <w:szCs w:val="16"/>
              </w:rPr>
            </w:pPr>
            <w:r w:rsidRPr="002220D2">
              <w:rPr>
                <w:sz w:val="16"/>
                <w:szCs w:val="16"/>
              </w:rPr>
              <w:t>SVR</w:t>
            </w:r>
          </w:p>
        </w:tc>
        <w:tc>
          <w:tcPr>
            <w:tcW w:w="2025" w:type="dxa"/>
            <w:hideMark/>
          </w:tcPr>
          <w:p w14:paraId="7A047F2B" w14:textId="77777777" w:rsidR="00587DA5" w:rsidRPr="002220D2" w:rsidRDefault="00587DA5" w:rsidP="002220D2">
            <w:pPr>
              <w:rPr>
                <w:sz w:val="16"/>
                <w:szCs w:val="16"/>
              </w:rPr>
            </w:pPr>
            <w:r w:rsidRPr="002220D2">
              <w:rPr>
                <w:sz w:val="16"/>
                <w:szCs w:val="16"/>
              </w:rPr>
              <w:t>Semantic Variability of Receivers</w:t>
            </w:r>
          </w:p>
        </w:tc>
        <w:tc>
          <w:tcPr>
            <w:tcW w:w="4431" w:type="dxa"/>
            <w:hideMark/>
          </w:tcPr>
          <w:p w14:paraId="198F8444" w14:textId="77777777" w:rsidR="00587DA5" w:rsidRPr="002220D2" w:rsidRDefault="00587DA5" w:rsidP="002220D2">
            <w:pPr>
              <w:rPr>
                <w:sz w:val="16"/>
                <w:szCs w:val="16"/>
              </w:rPr>
            </w:pPr>
            <w:r w:rsidRPr="002220D2">
              <w:rPr>
                <w:sz w:val="16"/>
                <w:szCs w:val="16"/>
              </w:rPr>
              <w:t>How different is their semantic ability of the receivers?</w:t>
            </w:r>
          </w:p>
        </w:tc>
        <w:tc>
          <w:tcPr>
            <w:tcW w:w="1901" w:type="dxa"/>
            <w:hideMark/>
          </w:tcPr>
          <w:p w14:paraId="31D1F10E" w14:textId="77777777" w:rsidR="00587DA5" w:rsidRPr="002220D2" w:rsidRDefault="00587DA5" w:rsidP="002220D2">
            <w:pPr>
              <w:rPr>
                <w:sz w:val="16"/>
                <w:szCs w:val="16"/>
              </w:rPr>
            </w:pPr>
            <w:r w:rsidRPr="002220D2">
              <w:rPr>
                <w:sz w:val="16"/>
                <w:szCs w:val="16"/>
              </w:rPr>
              <w:t>receiver</w:t>
            </w:r>
          </w:p>
        </w:tc>
      </w:tr>
      <w:tr w:rsidR="00587DA5" w:rsidRPr="002220D2" w14:paraId="1FC5B805" w14:textId="77777777" w:rsidTr="00587DA5">
        <w:trPr>
          <w:trHeight w:val="340"/>
        </w:trPr>
        <w:tc>
          <w:tcPr>
            <w:tcW w:w="669" w:type="dxa"/>
            <w:hideMark/>
          </w:tcPr>
          <w:p w14:paraId="13D492B2" w14:textId="77777777" w:rsidR="00587DA5" w:rsidRPr="002220D2" w:rsidRDefault="00587DA5" w:rsidP="002220D2">
            <w:pPr>
              <w:rPr>
                <w:sz w:val="16"/>
                <w:szCs w:val="16"/>
              </w:rPr>
            </w:pPr>
            <w:r w:rsidRPr="002220D2">
              <w:rPr>
                <w:sz w:val="16"/>
                <w:szCs w:val="16"/>
              </w:rPr>
              <w:lastRenderedPageBreak/>
              <w:t>TRA</w:t>
            </w:r>
          </w:p>
        </w:tc>
        <w:tc>
          <w:tcPr>
            <w:tcW w:w="2025" w:type="dxa"/>
            <w:hideMark/>
          </w:tcPr>
          <w:p w14:paraId="5D0C67D1" w14:textId="77777777" w:rsidR="00587DA5" w:rsidRPr="002220D2" w:rsidRDefault="00587DA5" w:rsidP="002220D2">
            <w:pPr>
              <w:rPr>
                <w:sz w:val="16"/>
                <w:szCs w:val="16"/>
              </w:rPr>
            </w:pPr>
            <w:r w:rsidRPr="002220D2">
              <w:rPr>
                <w:sz w:val="16"/>
                <w:szCs w:val="16"/>
              </w:rPr>
              <w:t>Time for the Receiver to Act</w:t>
            </w:r>
          </w:p>
        </w:tc>
        <w:tc>
          <w:tcPr>
            <w:tcW w:w="4431" w:type="dxa"/>
            <w:hideMark/>
          </w:tcPr>
          <w:p w14:paraId="3FF79CC2" w14:textId="77777777" w:rsidR="00587DA5" w:rsidRPr="002220D2" w:rsidRDefault="00587DA5" w:rsidP="002220D2">
            <w:pPr>
              <w:rPr>
                <w:sz w:val="16"/>
                <w:szCs w:val="16"/>
              </w:rPr>
            </w:pPr>
            <w:r w:rsidRPr="002220D2">
              <w:rPr>
                <w:sz w:val="16"/>
                <w:szCs w:val="16"/>
              </w:rPr>
              <w:t>Will the receiver have enough time to intervene</w:t>
            </w:r>
          </w:p>
        </w:tc>
        <w:tc>
          <w:tcPr>
            <w:tcW w:w="1901" w:type="dxa"/>
            <w:hideMark/>
          </w:tcPr>
          <w:p w14:paraId="1945A488" w14:textId="77777777" w:rsidR="00587DA5" w:rsidRPr="002220D2" w:rsidRDefault="00587DA5" w:rsidP="002220D2">
            <w:pPr>
              <w:rPr>
                <w:sz w:val="16"/>
                <w:szCs w:val="16"/>
              </w:rPr>
            </w:pPr>
            <w:r w:rsidRPr="002220D2">
              <w:rPr>
                <w:sz w:val="16"/>
                <w:szCs w:val="16"/>
              </w:rPr>
              <w:t>receiver</w:t>
            </w:r>
          </w:p>
        </w:tc>
      </w:tr>
      <w:tr w:rsidR="00587DA5" w:rsidRPr="002220D2" w14:paraId="29F27B39" w14:textId="77777777" w:rsidTr="00587DA5">
        <w:trPr>
          <w:cnfStyle w:val="000000100000" w:firstRow="0" w:lastRow="0" w:firstColumn="0" w:lastColumn="0" w:oddVBand="0" w:evenVBand="0" w:oddHBand="1" w:evenHBand="0" w:firstRowFirstColumn="0" w:firstRowLastColumn="0" w:lastRowFirstColumn="0" w:lastRowLastColumn="0"/>
          <w:trHeight w:val="680"/>
        </w:trPr>
        <w:tc>
          <w:tcPr>
            <w:tcW w:w="669" w:type="dxa"/>
            <w:hideMark/>
          </w:tcPr>
          <w:p w14:paraId="7F315DA5" w14:textId="77777777" w:rsidR="00587DA5" w:rsidRPr="002220D2" w:rsidRDefault="00587DA5" w:rsidP="002220D2">
            <w:pPr>
              <w:rPr>
                <w:sz w:val="16"/>
                <w:szCs w:val="16"/>
              </w:rPr>
            </w:pPr>
            <w:r w:rsidRPr="002220D2">
              <w:rPr>
                <w:sz w:val="16"/>
                <w:szCs w:val="16"/>
              </w:rPr>
              <w:t>R</w:t>
            </w:r>
          </w:p>
        </w:tc>
        <w:tc>
          <w:tcPr>
            <w:tcW w:w="2025" w:type="dxa"/>
            <w:hideMark/>
          </w:tcPr>
          <w:p w14:paraId="23E28E3C" w14:textId="77777777" w:rsidR="00587DA5" w:rsidRPr="002220D2" w:rsidRDefault="00587DA5" w:rsidP="002220D2">
            <w:pPr>
              <w:rPr>
                <w:sz w:val="16"/>
                <w:szCs w:val="16"/>
              </w:rPr>
            </w:pPr>
            <w:r w:rsidRPr="002220D2">
              <w:rPr>
                <w:sz w:val="16"/>
                <w:szCs w:val="16"/>
              </w:rPr>
              <w:t>Relevance (aka significant harms)</w:t>
            </w:r>
          </w:p>
        </w:tc>
        <w:tc>
          <w:tcPr>
            <w:tcW w:w="4431" w:type="dxa"/>
            <w:hideMark/>
          </w:tcPr>
          <w:p w14:paraId="4577610C" w14:textId="34622F0F" w:rsidR="00587DA5" w:rsidRPr="002220D2" w:rsidRDefault="00587DA5" w:rsidP="002220D2">
            <w:pPr>
              <w:rPr>
                <w:sz w:val="16"/>
                <w:szCs w:val="16"/>
              </w:rPr>
            </w:pPr>
            <w:r w:rsidRPr="002220D2">
              <w:rPr>
                <w:sz w:val="16"/>
                <w:szCs w:val="16"/>
              </w:rPr>
              <w:t>How much this decision impacts the receiver</w:t>
            </w:r>
            <w:r w:rsidR="00321C95">
              <w:rPr>
                <w:sz w:val="16"/>
                <w:szCs w:val="16"/>
              </w:rPr>
              <w:t>’</w:t>
            </w:r>
            <w:r w:rsidRPr="002220D2">
              <w:rPr>
                <w:sz w:val="16"/>
                <w:szCs w:val="16"/>
              </w:rPr>
              <w:t xml:space="preserve">s quality of life? </w:t>
            </w:r>
          </w:p>
        </w:tc>
        <w:tc>
          <w:tcPr>
            <w:tcW w:w="1901" w:type="dxa"/>
            <w:hideMark/>
          </w:tcPr>
          <w:p w14:paraId="0FD2ED9E" w14:textId="77777777" w:rsidR="00587DA5" w:rsidRPr="002220D2" w:rsidRDefault="00587DA5" w:rsidP="002220D2">
            <w:pPr>
              <w:rPr>
                <w:sz w:val="16"/>
                <w:szCs w:val="16"/>
              </w:rPr>
            </w:pPr>
            <w:r w:rsidRPr="002220D2">
              <w:rPr>
                <w:sz w:val="16"/>
                <w:szCs w:val="16"/>
              </w:rPr>
              <w:t>receiver</w:t>
            </w:r>
          </w:p>
        </w:tc>
      </w:tr>
      <w:tr w:rsidR="00587DA5" w:rsidRPr="002220D2" w14:paraId="11C7FDB3" w14:textId="77777777" w:rsidTr="00587DA5">
        <w:trPr>
          <w:trHeight w:val="680"/>
        </w:trPr>
        <w:tc>
          <w:tcPr>
            <w:tcW w:w="669" w:type="dxa"/>
            <w:hideMark/>
          </w:tcPr>
          <w:p w14:paraId="566E15B8" w14:textId="77777777" w:rsidR="00587DA5" w:rsidRPr="002220D2" w:rsidRDefault="00587DA5" w:rsidP="002220D2">
            <w:pPr>
              <w:rPr>
                <w:sz w:val="16"/>
                <w:szCs w:val="16"/>
              </w:rPr>
            </w:pPr>
            <w:r w:rsidRPr="002220D2">
              <w:rPr>
                <w:sz w:val="16"/>
                <w:szCs w:val="16"/>
              </w:rPr>
              <w:t>SLR</w:t>
            </w:r>
          </w:p>
        </w:tc>
        <w:tc>
          <w:tcPr>
            <w:tcW w:w="2025" w:type="dxa"/>
            <w:hideMark/>
          </w:tcPr>
          <w:p w14:paraId="58440FC8" w14:textId="77777777" w:rsidR="00587DA5" w:rsidRPr="002220D2" w:rsidRDefault="00587DA5" w:rsidP="002220D2">
            <w:pPr>
              <w:rPr>
                <w:sz w:val="16"/>
                <w:szCs w:val="16"/>
              </w:rPr>
            </w:pPr>
            <w:r w:rsidRPr="002220D2">
              <w:rPr>
                <w:sz w:val="16"/>
                <w:szCs w:val="16"/>
              </w:rPr>
              <w:t>Semantic Level of the Receiver</w:t>
            </w:r>
          </w:p>
        </w:tc>
        <w:tc>
          <w:tcPr>
            <w:tcW w:w="4431" w:type="dxa"/>
            <w:hideMark/>
          </w:tcPr>
          <w:p w14:paraId="461E40A0" w14:textId="77777777" w:rsidR="00587DA5" w:rsidRPr="002220D2" w:rsidRDefault="00587DA5" w:rsidP="002220D2">
            <w:pPr>
              <w:rPr>
                <w:sz w:val="16"/>
                <w:szCs w:val="16"/>
              </w:rPr>
            </w:pPr>
            <w:r w:rsidRPr="002220D2">
              <w:rPr>
                <w:sz w:val="16"/>
                <w:szCs w:val="16"/>
              </w:rPr>
              <w:t>Does the recipient of the action have the tools to counteract a decision (intellectually and/or financially)?</w:t>
            </w:r>
          </w:p>
        </w:tc>
        <w:tc>
          <w:tcPr>
            <w:tcW w:w="1901" w:type="dxa"/>
            <w:hideMark/>
          </w:tcPr>
          <w:p w14:paraId="11A21338" w14:textId="77777777" w:rsidR="00587DA5" w:rsidRPr="002220D2" w:rsidRDefault="00587DA5" w:rsidP="002220D2">
            <w:pPr>
              <w:rPr>
                <w:sz w:val="16"/>
                <w:szCs w:val="16"/>
              </w:rPr>
            </w:pPr>
            <w:r w:rsidRPr="002220D2">
              <w:rPr>
                <w:sz w:val="16"/>
                <w:szCs w:val="16"/>
              </w:rPr>
              <w:t>receiver</w:t>
            </w:r>
          </w:p>
        </w:tc>
      </w:tr>
      <w:tr w:rsidR="00587DA5" w:rsidRPr="002220D2" w14:paraId="796329D2" w14:textId="77777777" w:rsidTr="00587DA5">
        <w:trPr>
          <w:cnfStyle w:val="000000100000" w:firstRow="0" w:lastRow="0" w:firstColumn="0" w:lastColumn="0" w:oddVBand="0" w:evenVBand="0" w:oddHBand="1" w:evenHBand="0" w:firstRowFirstColumn="0" w:firstRowLastColumn="0" w:lastRowFirstColumn="0" w:lastRowLastColumn="0"/>
          <w:trHeight w:val="340"/>
        </w:trPr>
        <w:tc>
          <w:tcPr>
            <w:tcW w:w="669" w:type="dxa"/>
            <w:hideMark/>
          </w:tcPr>
          <w:p w14:paraId="405C71E7" w14:textId="77777777" w:rsidR="00587DA5" w:rsidRPr="002220D2" w:rsidRDefault="00587DA5" w:rsidP="002220D2">
            <w:pPr>
              <w:rPr>
                <w:sz w:val="16"/>
                <w:szCs w:val="16"/>
              </w:rPr>
            </w:pPr>
            <w:r w:rsidRPr="002220D2">
              <w:rPr>
                <w:sz w:val="16"/>
                <w:szCs w:val="16"/>
              </w:rPr>
              <w:t>DR</w:t>
            </w:r>
          </w:p>
        </w:tc>
        <w:tc>
          <w:tcPr>
            <w:tcW w:w="2025" w:type="dxa"/>
            <w:hideMark/>
          </w:tcPr>
          <w:p w14:paraId="358A7566" w14:textId="77777777" w:rsidR="00587DA5" w:rsidRPr="002220D2" w:rsidRDefault="00587DA5" w:rsidP="002220D2">
            <w:pPr>
              <w:rPr>
                <w:sz w:val="16"/>
                <w:szCs w:val="16"/>
              </w:rPr>
            </w:pPr>
            <w:r w:rsidRPr="002220D2">
              <w:rPr>
                <w:sz w:val="16"/>
                <w:szCs w:val="16"/>
              </w:rPr>
              <w:t>Density of Receivers (distribution)</w:t>
            </w:r>
          </w:p>
        </w:tc>
        <w:tc>
          <w:tcPr>
            <w:tcW w:w="4431" w:type="dxa"/>
            <w:hideMark/>
          </w:tcPr>
          <w:p w14:paraId="1BC692AA" w14:textId="77777777" w:rsidR="00587DA5" w:rsidRPr="002220D2" w:rsidRDefault="00587DA5" w:rsidP="002220D2">
            <w:pPr>
              <w:rPr>
                <w:sz w:val="16"/>
                <w:szCs w:val="16"/>
              </w:rPr>
            </w:pPr>
            <w:r w:rsidRPr="002220D2">
              <w:rPr>
                <w:sz w:val="16"/>
                <w:szCs w:val="16"/>
              </w:rPr>
              <w:t>How many possible receivers can an action affect?</w:t>
            </w:r>
          </w:p>
        </w:tc>
        <w:tc>
          <w:tcPr>
            <w:tcW w:w="1901" w:type="dxa"/>
            <w:hideMark/>
          </w:tcPr>
          <w:p w14:paraId="2BF5379C" w14:textId="77777777" w:rsidR="00587DA5" w:rsidRPr="002220D2" w:rsidRDefault="00587DA5" w:rsidP="002220D2">
            <w:pPr>
              <w:rPr>
                <w:sz w:val="16"/>
                <w:szCs w:val="16"/>
              </w:rPr>
            </w:pPr>
            <w:r w:rsidRPr="002220D2">
              <w:rPr>
                <w:sz w:val="16"/>
                <w:szCs w:val="16"/>
              </w:rPr>
              <w:t>receiver</w:t>
            </w:r>
          </w:p>
        </w:tc>
      </w:tr>
      <w:tr w:rsidR="00587DA5" w:rsidRPr="002220D2" w14:paraId="1218F854" w14:textId="77777777" w:rsidTr="00587DA5">
        <w:trPr>
          <w:trHeight w:val="340"/>
        </w:trPr>
        <w:tc>
          <w:tcPr>
            <w:tcW w:w="669" w:type="dxa"/>
            <w:hideMark/>
          </w:tcPr>
          <w:p w14:paraId="6C48486F" w14:textId="77777777" w:rsidR="00587DA5" w:rsidRPr="002220D2" w:rsidRDefault="00587DA5" w:rsidP="002220D2">
            <w:pPr>
              <w:rPr>
                <w:sz w:val="16"/>
                <w:szCs w:val="16"/>
              </w:rPr>
            </w:pPr>
            <w:r w:rsidRPr="002220D2">
              <w:rPr>
                <w:sz w:val="16"/>
                <w:szCs w:val="16"/>
              </w:rPr>
              <w:t>TMA</w:t>
            </w:r>
          </w:p>
        </w:tc>
        <w:tc>
          <w:tcPr>
            <w:tcW w:w="2025" w:type="dxa"/>
            <w:hideMark/>
          </w:tcPr>
          <w:p w14:paraId="2C0FC0F0" w14:textId="77777777" w:rsidR="00587DA5" w:rsidRPr="002220D2" w:rsidRDefault="00587DA5" w:rsidP="002220D2">
            <w:pPr>
              <w:rPr>
                <w:sz w:val="16"/>
                <w:szCs w:val="16"/>
              </w:rPr>
            </w:pPr>
            <w:r w:rsidRPr="002220D2">
              <w:rPr>
                <w:sz w:val="16"/>
                <w:szCs w:val="16"/>
              </w:rPr>
              <w:t>Time for the Mediator to Act</w:t>
            </w:r>
          </w:p>
        </w:tc>
        <w:tc>
          <w:tcPr>
            <w:tcW w:w="4431" w:type="dxa"/>
            <w:hideMark/>
          </w:tcPr>
          <w:p w14:paraId="73697F57" w14:textId="77777777" w:rsidR="00587DA5" w:rsidRPr="002220D2" w:rsidRDefault="00587DA5" w:rsidP="002220D2">
            <w:pPr>
              <w:rPr>
                <w:sz w:val="16"/>
                <w:szCs w:val="16"/>
              </w:rPr>
            </w:pPr>
            <w:r w:rsidRPr="002220D2">
              <w:rPr>
                <w:sz w:val="16"/>
                <w:szCs w:val="16"/>
              </w:rPr>
              <w:t xml:space="preserve">Will the mediator have enough time to intervene? </w:t>
            </w:r>
          </w:p>
        </w:tc>
        <w:tc>
          <w:tcPr>
            <w:tcW w:w="1901" w:type="dxa"/>
            <w:hideMark/>
          </w:tcPr>
          <w:p w14:paraId="314729BD" w14:textId="77777777" w:rsidR="00587DA5" w:rsidRPr="002220D2" w:rsidRDefault="00587DA5" w:rsidP="002220D2">
            <w:pPr>
              <w:rPr>
                <w:sz w:val="16"/>
                <w:szCs w:val="16"/>
              </w:rPr>
            </w:pPr>
            <w:r w:rsidRPr="002220D2">
              <w:rPr>
                <w:sz w:val="16"/>
                <w:szCs w:val="16"/>
              </w:rPr>
              <w:t>information process</w:t>
            </w:r>
          </w:p>
        </w:tc>
      </w:tr>
      <w:tr w:rsidR="00587DA5" w:rsidRPr="002220D2" w14:paraId="663357F0" w14:textId="77777777" w:rsidTr="00587DA5">
        <w:trPr>
          <w:cnfStyle w:val="000000100000" w:firstRow="0" w:lastRow="0" w:firstColumn="0" w:lastColumn="0" w:oddVBand="0" w:evenVBand="0" w:oddHBand="1" w:evenHBand="0" w:firstRowFirstColumn="0" w:firstRowLastColumn="0" w:lastRowFirstColumn="0" w:lastRowLastColumn="0"/>
          <w:trHeight w:val="680"/>
        </w:trPr>
        <w:tc>
          <w:tcPr>
            <w:tcW w:w="669" w:type="dxa"/>
            <w:hideMark/>
          </w:tcPr>
          <w:p w14:paraId="62FB58A0" w14:textId="77777777" w:rsidR="00587DA5" w:rsidRPr="002220D2" w:rsidRDefault="00587DA5" w:rsidP="002220D2">
            <w:pPr>
              <w:rPr>
                <w:sz w:val="16"/>
                <w:szCs w:val="16"/>
              </w:rPr>
            </w:pPr>
            <w:r w:rsidRPr="002220D2">
              <w:rPr>
                <w:sz w:val="16"/>
                <w:szCs w:val="16"/>
              </w:rPr>
              <w:t>ATD</w:t>
            </w:r>
          </w:p>
        </w:tc>
        <w:tc>
          <w:tcPr>
            <w:tcW w:w="2025" w:type="dxa"/>
            <w:hideMark/>
          </w:tcPr>
          <w:p w14:paraId="5F83CF1C" w14:textId="77777777" w:rsidR="00587DA5" w:rsidRPr="002220D2" w:rsidRDefault="00587DA5" w:rsidP="002220D2">
            <w:pPr>
              <w:rPr>
                <w:sz w:val="16"/>
                <w:szCs w:val="16"/>
              </w:rPr>
            </w:pPr>
            <w:r w:rsidRPr="002220D2">
              <w:rPr>
                <w:sz w:val="16"/>
                <w:szCs w:val="16"/>
              </w:rPr>
              <w:t>Anomaly Type Detection</w:t>
            </w:r>
          </w:p>
        </w:tc>
        <w:tc>
          <w:tcPr>
            <w:tcW w:w="4431" w:type="dxa"/>
            <w:hideMark/>
          </w:tcPr>
          <w:p w14:paraId="5EAD4EF8" w14:textId="77777777" w:rsidR="00587DA5" w:rsidRPr="002220D2" w:rsidRDefault="00587DA5" w:rsidP="002220D2">
            <w:pPr>
              <w:rPr>
                <w:sz w:val="16"/>
                <w:szCs w:val="16"/>
              </w:rPr>
            </w:pPr>
            <w:r w:rsidRPr="002220D2">
              <w:rPr>
                <w:sz w:val="16"/>
                <w:szCs w:val="16"/>
              </w:rPr>
              <w:t xml:space="preserve">Are there monitoring systems to identify all types of anomalies? </w:t>
            </w:r>
          </w:p>
        </w:tc>
        <w:tc>
          <w:tcPr>
            <w:tcW w:w="1901" w:type="dxa"/>
            <w:hideMark/>
          </w:tcPr>
          <w:p w14:paraId="39BB6C37" w14:textId="77777777" w:rsidR="00587DA5" w:rsidRPr="002220D2" w:rsidRDefault="00587DA5" w:rsidP="002220D2">
            <w:pPr>
              <w:rPr>
                <w:sz w:val="16"/>
                <w:szCs w:val="16"/>
              </w:rPr>
            </w:pPr>
            <w:r w:rsidRPr="002220D2">
              <w:rPr>
                <w:sz w:val="16"/>
                <w:szCs w:val="16"/>
              </w:rPr>
              <w:t>information process</w:t>
            </w:r>
          </w:p>
        </w:tc>
      </w:tr>
      <w:tr w:rsidR="00587DA5" w:rsidRPr="002220D2" w14:paraId="05232647" w14:textId="77777777" w:rsidTr="00587DA5">
        <w:trPr>
          <w:trHeight w:val="340"/>
        </w:trPr>
        <w:tc>
          <w:tcPr>
            <w:tcW w:w="669" w:type="dxa"/>
            <w:hideMark/>
          </w:tcPr>
          <w:p w14:paraId="5AC189D9" w14:textId="77777777" w:rsidR="00587DA5" w:rsidRPr="002220D2" w:rsidRDefault="00587DA5" w:rsidP="002220D2">
            <w:pPr>
              <w:rPr>
                <w:sz w:val="16"/>
                <w:szCs w:val="16"/>
              </w:rPr>
            </w:pPr>
            <w:r w:rsidRPr="002220D2">
              <w:rPr>
                <w:sz w:val="16"/>
                <w:szCs w:val="16"/>
              </w:rPr>
              <w:t>ADF</w:t>
            </w:r>
          </w:p>
        </w:tc>
        <w:tc>
          <w:tcPr>
            <w:tcW w:w="2025" w:type="dxa"/>
            <w:hideMark/>
          </w:tcPr>
          <w:p w14:paraId="4DD226BE" w14:textId="77777777" w:rsidR="00587DA5" w:rsidRPr="002220D2" w:rsidRDefault="00587DA5" w:rsidP="002220D2">
            <w:pPr>
              <w:rPr>
                <w:sz w:val="16"/>
                <w:szCs w:val="16"/>
              </w:rPr>
            </w:pPr>
            <w:r w:rsidRPr="002220D2">
              <w:rPr>
                <w:sz w:val="16"/>
                <w:szCs w:val="16"/>
              </w:rPr>
              <w:t>Anomaly Detection Frequency</w:t>
            </w:r>
          </w:p>
        </w:tc>
        <w:tc>
          <w:tcPr>
            <w:tcW w:w="4431" w:type="dxa"/>
            <w:hideMark/>
          </w:tcPr>
          <w:p w14:paraId="122529DB" w14:textId="77777777" w:rsidR="00587DA5" w:rsidRPr="002220D2" w:rsidRDefault="00587DA5" w:rsidP="002220D2">
            <w:pPr>
              <w:rPr>
                <w:sz w:val="16"/>
                <w:szCs w:val="16"/>
              </w:rPr>
            </w:pPr>
            <w:r w:rsidRPr="002220D2">
              <w:rPr>
                <w:sz w:val="16"/>
                <w:szCs w:val="16"/>
              </w:rPr>
              <w:t xml:space="preserve">How frequent is the process of identifying anomalies? </w:t>
            </w:r>
          </w:p>
        </w:tc>
        <w:tc>
          <w:tcPr>
            <w:tcW w:w="1901" w:type="dxa"/>
            <w:hideMark/>
          </w:tcPr>
          <w:p w14:paraId="36C38070" w14:textId="77777777" w:rsidR="00587DA5" w:rsidRPr="002220D2" w:rsidRDefault="00587DA5" w:rsidP="002220D2">
            <w:pPr>
              <w:rPr>
                <w:sz w:val="16"/>
                <w:szCs w:val="16"/>
              </w:rPr>
            </w:pPr>
            <w:r w:rsidRPr="002220D2">
              <w:rPr>
                <w:sz w:val="16"/>
                <w:szCs w:val="16"/>
              </w:rPr>
              <w:t>information process</w:t>
            </w:r>
          </w:p>
        </w:tc>
      </w:tr>
      <w:tr w:rsidR="00587DA5" w:rsidRPr="002220D2" w14:paraId="4EF9214E" w14:textId="77777777" w:rsidTr="00587DA5">
        <w:trPr>
          <w:cnfStyle w:val="000000100000" w:firstRow="0" w:lastRow="0" w:firstColumn="0" w:lastColumn="0" w:oddVBand="0" w:evenVBand="0" w:oddHBand="1" w:evenHBand="0" w:firstRowFirstColumn="0" w:firstRowLastColumn="0" w:lastRowFirstColumn="0" w:lastRowLastColumn="0"/>
          <w:trHeight w:val="680"/>
        </w:trPr>
        <w:tc>
          <w:tcPr>
            <w:tcW w:w="669" w:type="dxa"/>
            <w:hideMark/>
          </w:tcPr>
          <w:p w14:paraId="30802040" w14:textId="77777777" w:rsidR="00587DA5" w:rsidRPr="002220D2" w:rsidRDefault="00587DA5" w:rsidP="002220D2">
            <w:pPr>
              <w:rPr>
                <w:sz w:val="16"/>
                <w:szCs w:val="16"/>
              </w:rPr>
            </w:pPr>
            <w:r w:rsidRPr="002220D2">
              <w:rPr>
                <w:sz w:val="16"/>
                <w:szCs w:val="16"/>
              </w:rPr>
              <w:t>SLM</w:t>
            </w:r>
          </w:p>
        </w:tc>
        <w:tc>
          <w:tcPr>
            <w:tcW w:w="2025" w:type="dxa"/>
            <w:hideMark/>
          </w:tcPr>
          <w:p w14:paraId="3E620267" w14:textId="77777777" w:rsidR="00587DA5" w:rsidRPr="002220D2" w:rsidRDefault="00587DA5" w:rsidP="002220D2">
            <w:pPr>
              <w:rPr>
                <w:sz w:val="16"/>
                <w:szCs w:val="16"/>
              </w:rPr>
            </w:pPr>
            <w:r w:rsidRPr="002220D2">
              <w:rPr>
                <w:sz w:val="16"/>
                <w:szCs w:val="16"/>
              </w:rPr>
              <w:t>Semantic Level of the Mediator</w:t>
            </w:r>
          </w:p>
        </w:tc>
        <w:tc>
          <w:tcPr>
            <w:tcW w:w="4431" w:type="dxa"/>
            <w:hideMark/>
          </w:tcPr>
          <w:p w14:paraId="51030A60" w14:textId="77777777" w:rsidR="00587DA5" w:rsidRPr="002220D2" w:rsidRDefault="00587DA5" w:rsidP="002220D2">
            <w:pPr>
              <w:rPr>
                <w:sz w:val="16"/>
                <w:szCs w:val="16"/>
              </w:rPr>
            </w:pPr>
            <w:r w:rsidRPr="002220D2">
              <w:rPr>
                <w:sz w:val="16"/>
                <w:szCs w:val="16"/>
              </w:rPr>
              <w:t>Is the mediator in the process capable of identifying or resolving anomalies? (</w:t>
            </w:r>
            <w:proofErr w:type="gramStart"/>
            <w:r w:rsidRPr="002220D2">
              <w:rPr>
                <w:sz w:val="16"/>
                <w:szCs w:val="16"/>
              </w:rPr>
              <w:t>human</w:t>
            </w:r>
            <w:proofErr w:type="gramEnd"/>
            <w:r w:rsidRPr="002220D2">
              <w:rPr>
                <w:sz w:val="16"/>
                <w:szCs w:val="16"/>
              </w:rPr>
              <w:t xml:space="preserve"> in the loop/Mediator=expert, call centre, AI)</w:t>
            </w:r>
          </w:p>
        </w:tc>
        <w:tc>
          <w:tcPr>
            <w:tcW w:w="1901" w:type="dxa"/>
            <w:hideMark/>
          </w:tcPr>
          <w:p w14:paraId="7CB1E05C" w14:textId="77777777" w:rsidR="00587DA5" w:rsidRPr="002220D2" w:rsidRDefault="00587DA5" w:rsidP="002220D2">
            <w:pPr>
              <w:rPr>
                <w:sz w:val="16"/>
                <w:szCs w:val="16"/>
              </w:rPr>
            </w:pPr>
            <w:r w:rsidRPr="002220D2">
              <w:rPr>
                <w:sz w:val="16"/>
                <w:szCs w:val="16"/>
              </w:rPr>
              <w:t>information process</w:t>
            </w:r>
          </w:p>
        </w:tc>
      </w:tr>
      <w:tr w:rsidR="00587DA5" w:rsidRPr="002220D2" w14:paraId="7B01FB83" w14:textId="77777777" w:rsidTr="00587DA5">
        <w:trPr>
          <w:trHeight w:val="340"/>
        </w:trPr>
        <w:tc>
          <w:tcPr>
            <w:tcW w:w="669" w:type="dxa"/>
            <w:hideMark/>
          </w:tcPr>
          <w:p w14:paraId="467F9F27" w14:textId="77777777" w:rsidR="00587DA5" w:rsidRPr="002220D2" w:rsidRDefault="00587DA5" w:rsidP="002220D2">
            <w:pPr>
              <w:rPr>
                <w:sz w:val="16"/>
                <w:szCs w:val="16"/>
              </w:rPr>
            </w:pPr>
            <w:r w:rsidRPr="002220D2">
              <w:rPr>
                <w:sz w:val="16"/>
                <w:szCs w:val="16"/>
              </w:rPr>
              <w:t>RM</w:t>
            </w:r>
          </w:p>
        </w:tc>
        <w:tc>
          <w:tcPr>
            <w:tcW w:w="2025" w:type="dxa"/>
            <w:hideMark/>
          </w:tcPr>
          <w:p w14:paraId="290971A3" w14:textId="77777777" w:rsidR="00587DA5" w:rsidRPr="002220D2" w:rsidRDefault="00587DA5" w:rsidP="002220D2">
            <w:pPr>
              <w:rPr>
                <w:sz w:val="16"/>
                <w:szCs w:val="16"/>
              </w:rPr>
            </w:pPr>
            <w:r w:rsidRPr="002220D2">
              <w:rPr>
                <w:sz w:val="16"/>
                <w:szCs w:val="16"/>
              </w:rPr>
              <w:t>Remediation Mechanisms</w:t>
            </w:r>
          </w:p>
        </w:tc>
        <w:tc>
          <w:tcPr>
            <w:tcW w:w="4431" w:type="dxa"/>
            <w:hideMark/>
          </w:tcPr>
          <w:p w14:paraId="6A594537" w14:textId="77777777" w:rsidR="00587DA5" w:rsidRPr="002220D2" w:rsidRDefault="00587DA5" w:rsidP="002220D2">
            <w:pPr>
              <w:rPr>
                <w:sz w:val="16"/>
                <w:szCs w:val="16"/>
              </w:rPr>
            </w:pPr>
            <w:r w:rsidRPr="002220D2">
              <w:rPr>
                <w:sz w:val="16"/>
                <w:szCs w:val="16"/>
              </w:rPr>
              <w:t xml:space="preserve">Is there an easily accessible mechanism to correct a problem? </w:t>
            </w:r>
          </w:p>
        </w:tc>
        <w:tc>
          <w:tcPr>
            <w:tcW w:w="1901" w:type="dxa"/>
            <w:hideMark/>
          </w:tcPr>
          <w:p w14:paraId="7DC1485C" w14:textId="77777777" w:rsidR="00587DA5" w:rsidRPr="002220D2" w:rsidRDefault="00587DA5" w:rsidP="002220D2">
            <w:pPr>
              <w:rPr>
                <w:sz w:val="16"/>
                <w:szCs w:val="16"/>
              </w:rPr>
            </w:pPr>
            <w:r w:rsidRPr="002220D2">
              <w:rPr>
                <w:sz w:val="16"/>
                <w:szCs w:val="16"/>
              </w:rPr>
              <w:t>information process</w:t>
            </w:r>
          </w:p>
        </w:tc>
      </w:tr>
      <w:tr w:rsidR="00587DA5" w:rsidRPr="002220D2" w14:paraId="6501CD5A" w14:textId="77777777" w:rsidTr="00587DA5">
        <w:trPr>
          <w:cnfStyle w:val="000000100000" w:firstRow="0" w:lastRow="0" w:firstColumn="0" w:lastColumn="0" w:oddVBand="0" w:evenVBand="0" w:oddHBand="1" w:evenHBand="0" w:firstRowFirstColumn="0" w:firstRowLastColumn="0" w:lastRowFirstColumn="0" w:lastRowLastColumn="0"/>
          <w:trHeight w:val="680"/>
        </w:trPr>
        <w:tc>
          <w:tcPr>
            <w:tcW w:w="669" w:type="dxa"/>
            <w:hideMark/>
          </w:tcPr>
          <w:p w14:paraId="161AC7CE" w14:textId="77777777" w:rsidR="00587DA5" w:rsidRPr="002220D2" w:rsidRDefault="00587DA5" w:rsidP="002220D2">
            <w:pPr>
              <w:rPr>
                <w:sz w:val="16"/>
                <w:szCs w:val="16"/>
              </w:rPr>
            </w:pPr>
            <w:r w:rsidRPr="002220D2">
              <w:rPr>
                <w:sz w:val="16"/>
                <w:szCs w:val="16"/>
              </w:rPr>
              <w:t>DVE</w:t>
            </w:r>
          </w:p>
        </w:tc>
        <w:tc>
          <w:tcPr>
            <w:tcW w:w="2025" w:type="dxa"/>
            <w:hideMark/>
          </w:tcPr>
          <w:p w14:paraId="1C6FDD04" w14:textId="77777777" w:rsidR="00587DA5" w:rsidRPr="002220D2" w:rsidRDefault="00587DA5" w:rsidP="002220D2">
            <w:pPr>
              <w:rPr>
                <w:sz w:val="16"/>
                <w:szCs w:val="16"/>
              </w:rPr>
            </w:pPr>
            <w:r w:rsidRPr="002220D2">
              <w:rPr>
                <w:sz w:val="16"/>
                <w:szCs w:val="16"/>
              </w:rPr>
              <w:t>Density of Variables in the Environment</w:t>
            </w:r>
          </w:p>
        </w:tc>
        <w:tc>
          <w:tcPr>
            <w:tcW w:w="4431" w:type="dxa"/>
            <w:hideMark/>
          </w:tcPr>
          <w:p w14:paraId="0A7E9841" w14:textId="77777777" w:rsidR="00587DA5" w:rsidRPr="002220D2" w:rsidRDefault="00587DA5" w:rsidP="002220D2">
            <w:pPr>
              <w:rPr>
                <w:sz w:val="16"/>
                <w:szCs w:val="16"/>
              </w:rPr>
            </w:pPr>
            <w:r w:rsidRPr="002220D2">
              <w:rPr>
                <w:sz w:val="16"/>
                <w:szCs w:val="16"/>
              </w:rPr>
              <w:t>How many (external / non identified) variables can change the information process?</w:t>
            </w:r>
          </w:p>
        </w:tc>
        <w:tc>
          <w:tcPr>
            <w:tcW w:w="1901" w:type="dxa"/>
            <w:hideMark/>
          </w:tcPr>
          <w:p w14:paraId="35A3B920" w14:textId="77777777" w:rsidR="00587DA5" w:rsidRPr="002220D2" w:rsidRDefault="00587DA5" w:rsidP="002220D2">
            <w:pPr>
              <w:rPr>
                <w:sz w:val="16"/>
                <w:szCs w:val="16"/>
              </w:rPr>
            </w:pPr>
            <w:r w:rsidRPr="002220D2">
              <w:rPr>
                <w:sz w:val="16"/>
                <w:szCs w:val="16"/>
              </w:rPr>
              <w:t>environment</w:t>
            </w:r>
          </w:p>
        </w:tc>
      </w:tr>
      <w:tr w:rsidR="00587DA5" w:rsidRPr="002220D2" w14:paraId="727FBC6A" w14:textId="77777777" w:rsidTr="00587DA5">
        <w:trPr>
          <w:trHeight w:val="680"/>
        </w:trPr>
        <w:tc>
          <w:tcPr>
            <w:tcW w:w="669" w:type="dxa"/>
            <w:hideMark/>
          </w:tcPr>
          <w:p w14:paraId="112FCF8A" w14:textId="77777777" w:rsidR="00587DA5" w:rsidRPr="002220D2" w:rsidRDefault="00587DA5" w:rsidP="002220D2">
            <w:pPr>
              <w:rPr>
                <w:sz w:val="16"/>
                <w:szCs w:val="16"/>
              </w:rPr>
            </w:pPr>
            <w:r w:rsidRPr="002220D2">
              <w:rPr>
                <w:sz w:val="16"/>
                <w:szCs w:val="16"/>
              </w:rPr>
              <w:t>LAE</w:t>
            </w:r>
          </w:p>
        </w:tc>
        <w:tc>
          <w:tcPr>
            <w:tcW w:w="2025" w:type="dxa"/>
            <w:hideMark/>
          </w:tcPr>
          <w:p w14:paraId="72398C70" w14:textId="77777777" w:rsidR="00587DA5" w:rsidRPr="002220D2" w:rsidRDefault="00587DA5" w:rsidP="002220D2">
            <w:pPr>
              <w:rPr>
                <w:sz w:val="16"/>
                <w:szCs w:val="16"/>
              </w:rPr>
            </w:pPr>
            <w:r w:rsidRPr="002220D2">
              <w:rPr>
                <w:sz w:val="16"/>
                <w:szCs w:val="16"/>
              </w:rPr>
              <w:t>Level of Accessibility of the Environment</w:t>
            </w:r>
          </w:p>
        </w:tc>
        <w:tc>
          <w:tcPr>
            <w:tcW w:w="4431" w:type="dxa"/>
            <w:hideMark/>
          </w:tcPr>
          <w:p w14:paraId="24CDA471" w14:textId="77777777" w:rsidR="00587DA5" w:rsidRPr="002220D2" w:rsidRDefault="00587DA5" w:rsidP="002220D2">
            <w:pPr>
              <w:rPr>
                <w:sz w:val="16"/>
                <w:szCs w:val="16"/>
              </w:rPr>
            </w:pPr>
            <w:r w:rsidRPr="002220D2">
              <w:rPr>
                <w:sz w:val="16"/>
                <w:szCs w:val="16"/>
              </w:rPr>
              <w:t>Is the environment accessible to the agent?</w:t>
            </w:r>
          </w:p>
        </w:tc>
        <w:tc>
          <w:tcPr>
            <w:tcW w:w="1901" w:type="dxa"/>
            <w:hideMark/>
          </w:tcPr>
          <w:p w14:paraId="002A515B" w14:textId="77777777" w:rsidR="00587DA5" w:rsidRPr="002220D2" w:rsidRDefault="00587DA5" w:rsidP="002220D2">
            <w:pPr>
              <w:rPr>
                <w:sz w:val="16"/>
                <w:szCs w:val="16"/>
              </w:rPr>
            </w:pPr>
            <w:r w:rsidRPr="002220D2">
              <w:rPr>
                <w:sz w:val="16"/>
                <w:szCs w:val="16"/>
              </w:rPr>
              <w:t>environment</w:t>
            </w:r>
          </w:p>
        </w:tc>
      </w:tr>
      <w:tr w:rsidR="00587DA5" w:rsidRPr="002220D2" w14:paraId="7FF039DB" w14:textId="77777777" w:rsidTr="00587DA5">
        <w:trPr>
          <w:cnfStyle w:val="000000100000" w:firstRow="0" w:lastRow="0" w:firstColumn="0" w:lastColumn="0" w:oddVBand="0" w:evenVBand="0" w:oddHBand="1" w:evenHBand="0" w:firstRowFirstColumn="0" w:firstRowLastColumn="0" w:lastRowFirstColumn="0" w:lastRowLastColumn="0"/>
          <w:trHeight w:val="680"/>
        </w:trPr>
        <w:tc>
          <w:tcPr>
            <w:tcW w:w="669" w:type="dxa"/>
            <w:hideMark/>
          </w:tcPr>
          <w:p w14:paraId="296C1CBB" w14:textId="77777777" w:rsidR="00587DA5" w:rsidRPr="002220D2" w:rsidRDefault="00587DA5" w:rsidP="002220D2">
            <w:pPr>
              <w:rPr>
                <w:sz w:val="16"/>
                <w:szCs w:val="16"/>
              </w:rPr>
            </w:pPr>
            <w:r w:rsidRPr="002220D2">
              <w:rPr>
                <w:sz w:val="16"/>
                <w:szCs w:val="16"/>
              </w:rPr>
              <w:t>LDE</w:t>
            </w:r>
          </w:p>
        </w:tc>
        <w:tc>
          <w:tcPr>
            <w:tcW w:w="2025" w:type="dxa"/>
            <w:hideMark/>
          </w:tcPr>
          <w:p w14:paraId="3396FB4A" w14:textId="77777777" w:rsidR="00587DA5" w:rsidRPr="002220D2" w:rsidRDefault="00587DA5" w:rsidP="002220D2">
            <w:pPr>
              <w:rPr>
                <w:sz w:val="16"/>
                <w:szCs w:val="16"/>
              </w:rPr>
            </w:pPr>
            <w:r w:rsidRPr="002220D2">
              <w:rPr>
                <w:sz w:val="16"/>
                <w:szCs w:val="16"/>
              </w:rPr>
              <w:t>Level of Determination in the Environment</w:t>
            </w:r>
          </w:p>
        </w:tc>
        <w:tc>
          <w:tcPr>
            <w:tcW w:w="4431" w:type="dxa"/>
            <w:hideMark/>
          </w:tcPr>
          <w:p w14:paraId="4233190E" w14:textId="77777777" w:rsidR="00587DA5" w:rsidRPr="002220D2" w:rsidRDefault="00587DA5" w:rsidP="002220D2">
            <w:pPr>
              <w:rPr>
                <w:sz w:val="16"/>
                <w:szCs w:val="16"/>
              </w:rPr>
            </w:pPr>
            <w:r w:rsidRPr="002220D2">
              <w:rPr>
                <w:sz w:val="16"/>
                <w:szCs w:val="16"/>
              </w:rPr>
              <w:t xml:space="preserve">Are the effects of an action on the environment known? </w:t>
            </w:r>
          </w:p>
        </w:tc>
        <w:tc>
          <w:tcPr>
            <w:tcW w:w="1901" w:type="dxa"/>
            <w:hideMark/>
          </w:tcPr>
          <w:p w14:paraId="3D54F964" w14:textId="77777777" w:rsidR="00587DA5" w:rsidRPr="002220D2" w:rsidRDefault="00587DA5" w:rsidP="002220D2">
            <w:pPr>
              <w:rPr>
                <w:sz w:val="16"/>
                <w:szCs w:val="16"/>
              </w:rPr>
            </w:pPr>
            <w:r w:rsidRPr="002220D2">
              <w:rPr>
                <w:sz w:val="16"/>
                <w:szCs w:val="16"/>
              </w:rPr>
              <w:t>environment</w:t>
            </w:r>
          </w:p>
        </w:tc>
      </w:tr>
      <w:tr w:rsidR="00587DA5" w:rsidRPr="002220D2" w14:paraId="774510A0" w14:textId="77777777" w:rsidTr="00587DA5">
        <w:trPr>
          <w:trHeight w:val="680"/>
        </w:trPr>
        <w:tc>
          <w:tcPr>
            <w:tcW w:w="669" w:type="dxa"/>
            <w:hideMark/>
          </w:tcPr>
          <w:p w14:paraId="3DE8802B" w14:textId="77777777" w:rsidR="00587DA5" w:rsidRPr="002220D2" w:rsidRDefault="00587DA5" w:rsidP="002220D2">
            <w:pPr>
              <w:rPr>
                <w:sz w:val="16"/>
                <w:szCs w:val="16"/>
              </w:rPr>
            </w:pPr>
            <w:r w:rsidRPr="002220D2">
              <w:rPr>
                <w:sz w:val="16"/>
                <w:szCs w:val="16"/>
              </w:rPr>
              <w:t>LES</w:t>
            </w:r>
          </w:p>
        </w:tc>
        <w:tc>
          <w:tcPr>
            <w:tcW w:w="2025" w:type="dxa"/>
            <w:hideMark/>
          </w:tcPr>
          <w:p w14:paraId="1B89C3F8" w14:textId="77777777" w:rsidR="00587DA5" w:rsidRPr="002220D2" w:rsidRDefault="00587DA5" w:rsidP="002220D2">
            <w:pPr>
              <w:rPr>
                <w:sz w:val="16"/>
                <w:szCs w:val="16"/>
              </w:rPr>
            </w:pPr>
            <w:r w:rsidRPr="002220D2">
              <w:rPr>
                <w:sz w:val="16"/>
                <w:szCs w:val="16"/>
              </w:rPr>
              <w:t>Level of Stationarity of the Environment</w:t>
            </w:r>
          </w:p>
        </w:tc>
        <w:tc>
          <w:tcPr>
            <w:tcW w:w="4431" w:type="dxa"/>
            <w:hideMark/>
          </w:tcPr>
          <w:p w14:paraId="0F2FCC7A" w14:textId="77777777" w:rsidR="00587DA5" w:rsidRPr="002220D2" w:rsidRDefault="00587DA5" w:rsidP="002220D2">
            <w:pPr>
              <w:rPr>
                <w:sz w:val="16"/>
                <w:szCs w:val="16"/>
              </w:rPr>
            </w:pPr>
            <w:r w:rsidRPr="002220D2">
              <w:rPr>
                <w:sz w:val="16"/>
                <w:szCs w:val="16"/>
              </w:rPr>
              <w:t xml:space="preserve">Are the changes in the environment in the agent control? </w:t>
            </w:r>
          </w:p>
        </w:tc>
        <w:tc>
          <w:tcPr>
            <w:tcW w:w="1901" w:type="dxa"/>
            <w:hideMark/>
          </w:tcPr>
          <w:p w14:paraId="37C40D75" w14:textId="77777777" w:rsidR="00587DA5" w:rsidRPr="002220D2" w:rsidRDefault="00587DA5" w:rsidP="002220D2">
            <w:pPr>
              <w:rPr>
                <w:sz w:val="16"/>
                <w:szCs w:val="16"/>
              </w:rPr>
            </w:pPr>
            <w:r w:rsidRPr="002220D2">
              <w:rPr>
                <w:sz w:val="16"/>
                <w:szCs w:val="16"/>
              </w:rPr>
              <w:t>environment</w:t>
            </w:r>
          </w:p>
        </w:tc>
      </w:tr>
      <w:tr w:rsidR="00587DA5" w:rsidRPr="002220D2" w14:paraId="0867D622" w14:textId="77777777" w:rsidTr="00587DA5">
        <w:trPr>
          <w:cnfStyle w:val="000000100000" w:firstRow="0" w:lastRow="0" w:firstColumn="0" w:lastColumn="0" w:oddVBand="0" w:evenVBand="0" w:oddHBand="1" w:evenHBand="0" w:firstRowFirstColumn="0" w:firstRowLastColumn="0" w:lastRowFirstColumn="0" w:lastRowLastColumn="0"/>
          <w:trHeight w:val="680"/>
        </w:trPr>
        <w:tc>
          <w:tcPr>
            <w:tcW w:w="669" w:type="dxa"/>
            <w:hideMark/>
          </w:tcPr>
          <w:p w14:paraId="2F9BC323" w14:textId="77777777" w:rsidR="00587DA5" w:rsidRPr="002220D2" w:rsidRDefault="00587DA5" w:rsidP="002220D2">
            <w:pPr>
              <w:rPr>
                <w:sz w:val="16"/>
                <w:szCs w:val="16"/>
              </w:rPr>
            </w:pPr>
            <w:r w:rsidRPr="002220D2">
              <w:rPr>
                <w:sz w:val="16"/>
                <w:szCs w:val="16"/>
              </w:rPr>
              <w:t>QAE</w:t>
            </w:r>
          </w:p>
        </w:tc>
        <w:tc>
          <w:tcPr>
            <w:tcW w:w="2025" w:type="dxa"/>
            <w:hideMark/>
          </w:tcPr>
          <w:p w14:paraId="0599D6AE" w14:textId="77777777" w:rsidR="00587DA5" w:rsidRPr="002220D2" w:rsidRDefault="00587DA5" w:rsidP="002220D2">
            <w:pPr>
              <w:rPr>
                <w:sz w:val="16"/>
                <w:szCs w:val="16"/>
              </w:rPr>
            </w:pPr>
            <w:r w:rsidRPr="002220D2">
              <w:rPr>
                <w:sz w:val="16"/>
                <w:szCs w:val="16"/>
              </w:rPr>
              <w:t>Quantity of Actions in the Environment</w:t>
            </w:r>
          </w:p>
        </w:tc>
        <w:tc>
          <w:tcPr>
            <w:tcW w:w="4431" w:type="dxa"/>
            <w:hideMark/>
          </w:tcPr>
          <w:p w14:paraId="79CD9731" w14:textId="77777777" w:rsidR="00587DA5" w:rsidRPr="002220D2" w:rsidRDefault="00587DA5" w:rsidP="002220D2">
            <w:pPr>
              <w:rPr>
                <w:sz w:val="16"/>
                <w:szCs w:val="16"/>
              </w:rPr>
            </w:pPr>
            <w:r w:rsidRPr="002220D2">
              <w:rPr>
                <w:sz w:val="16"/>
                <w:szCs w:val="16"/>
              </w:rPr>
              <w:t>Can the environment limit the number of actions?</w:t>
            </w:r>
          </w:p>
        </w:tc>
        <w:tc>
          <w:tcPr>
            <w:tcW w:w="1901" w:type="dxa"/>
            <w:hideMark/>
          </w:tcPr>
          <w:p w14:paraId="5F2E25AA" w14:textId="77777777" w:rsidR="00587DA5" w:rsidRPr="002220D2" w:rsidRDefault="00587DA5" w:rsidP="002220D2">
            <w:pPr>
              <w:rPr>
                <w:sz w:val="16"/>
                <w:szCs w:val="16"/>
              </w:rPr>
            </w:pPr>
            <w:r w:rsidRPr="002220D2">
              <w:rPr>
                <w:sz w:val="16"/>
                <w:szCs w:val="16"/>
              </w:rPr>
              <w:t>environment</w:t>
            </w:r>
          </w:p>
        </w:tc>
      </w:tr>
    </w:tbl>
    <w:p w14:paraId="59A5E3C1" w14:textId="4C1F3F6D" w:rsidR="00587DA5" w:rsidRPr="00587DA5" w:rsidRDefault="00587DA5" w:rsidP="002220D2"/>
    <w:p w14:paraId="65D10A0B" w14:textId="77777777" w:rsidR="00587DA5" w:rsidRPr="00587DA5" w:rsidRDefault="00587DA5" w:rsidP="002220D2"/>
    <w:p w14:paraId="5637FCA5" w14:textId="77777777" w:rsidR="007336B4" w:rsidRDefault="00D14BB7" w:rsidP="002220D2">
      <w:r w:rsidRPr="00587DA5">
        <w:t xml:space="preserve">The </w:t>
      </w:r>
      <w:r w:rsidR="006B2673" w:rsidRPr="00587DA5">
        <w:t xml:space="preserve">dimensions may be used as </w:t>
      </w:r>
      <w:proofErr w:type="gramStart"/>
      <w:r w:rsidR="006B2673" w:rsidRPr="00587DA5">
        <w:t>an</w:t>
      </w:r>
      <w:proofErr w:type="gramEnd"/>
      <w:r w:rsidR="006B2673" w:rsidRPr="00587DA5">
        <w:t xml:space="preserve"> </w:t>
      </w:r>
      <w:r w:rsidRPr="00587DA5">
        <w:t xml:space="preserve">tool </w:t>
      </w:r>
      <w:r w:rsidR="006B2673" w:rsidRPr="00587DA5">
        <w:t>for ethical reasoning composed structured in</w:t>
      </w:r>
      <w:r w:rsidRPr="00587DA5">
        <w:t xml:space="preserve"> four </w:t>
      </w:r>
      <w:r w:rsidR="006B2673" w:rsidRPr="00587DA5">
        <w:t>stages</w:t>
      </w:r>
      <w:r w:rsidRPr="00587DA5">
        <w:t xml:space="preserve">. </w:t>
      </w:r>
    </w:p>
    <w:p w14:paraId="18E5D356" w14:textId="77777777" w:rsidR="007336B4" w:rsidRDefault="00D14BB7" w:rsidP="007336B4">
      <w:pPr>
        <w:ind w:firstLine="432"/>
      </w:pPr>
      <w:r w:rsidRPr="00587DA5">
        <w:t xml:space="preserve">The initial step involves utilizing open-ended questions to discover potential risks associated with a given AI application. These risks are categorized into various dimensions that correspond to the moral aspects of the situation. </w:t>
      </w:r>
    </w:p>
    <w:p w14:paraId="68391343" w14:textId="77777777" w:rsidR="007336B4" w:rsidRDefault="00D14BB7" w:rsidP="007336B4">
      <w:pPr>
        <w:ind w:firstLine="432"/>
      </w:pPr>
      <w:r w:rsidRPr="00587DA5">
        <w:t xml:space="preserve">The second aspect is an axiological analysis, which uses a 5-point Likert scale to assign numerical values to each dimension. </w:t>
      </w:r>
      <w:r w:rsidR="00E27051" w:rsidRPr="00587DA5">
        <w:t xml:space="preserve">This process is particularly delicate because it </w:t>
      </w:r>
      <w:proofErr w:type="gramStart"/>
      <w:r w:rsidR="00E27051" w:rsidRPr="00587DA5">
        <w:t>has to</w:t>
      </w:r>
      <w:proofErr w:type="gramEnd"/>
      <w:r w:rsidR="00E27051" w:rsidRPr="00587DA5">
        <w:t xml:space="preserve"> attempt to represent the shared ethical values of the company as faithfully as possible on a continuous numerical scale. The committee dealing with this process is multidisciplinary and composed of specialists (ethicists, anthropologists, social lawyers, data scientists, economists, etc.) and other stakeholders (customers, associations, etc.). However, t</w:t>
      </w:r>
      <w:r w:rsidRPr="00587DA5">
        <w:t xml:space="preserve">hese numerical values are not fixed and can be adjusted within the organization to better align with the specific application being evaluated. The Likert scale uses simple, easy-to-understand labelling for developers. </w:t>
      </w:r>
    </w:p>
    <w:p w14:paraId="7E1EC95A" w14:textId="77777777" w:rsidR="007336B4" w:rsidRDefault="00D14BB7" w:rsidP="007336B4">
      <w:pPr>
        <w:ind w:firstLine="432"/>
      </w:pPr>
      <w:r w:rsidRPr="00587DA5">
        <w:t>The third component entails performing a risk assessment by selecting the appropriate Likert option for each dimension to determine the overall risk level.</w:t>
      </w:r>
    </w:p>
    <w:p w14:paraId="473BE0B1" w14:textId="7E1F81E5" w:rsidR="00D14BB7" w:rsidRDefault="00D14BB7" w:rsidP="007336B4">
      <w:pPr>
        <w:ind w:firstLine="432"/>
      </w:pPr>
      <w:r w:rsidRPr="00587DA5">
        <w:lastRenderedPageBreak/>
        <w:t xml:space="preserve"> Lastly, a radar chart is employed to visually represent the risk level in relation to both the overall and individual dimension risks, promoting a balanced assessment that incorporates both holistic and analytical perspectives.</w:t>
      </w:r>
    </w:p>
    <w:p w14:paraId="7ACEF043" w14:textId="77777777" w:rsidR="00154F64" w:rsidRDefault="00154F64" w:rsidP="00154F64"/>
    <w:p w14:paraId="6FE42B08" w14:textId="4F1A0A88" w:rsidR="00154F64" w:rsidRDefault="00154F64" w:rsidP="00154F64">
      <w:r>
        <w:t>This study leveraged the power of cartography to visually present the ethical risk levels associated with two unique use-cases: Opinion Mining (Renault) and Scene Understanding (</w:t>
      </w:r>
      <w:proofErr w:type="spellStart"/>
      <w:r>
        <w:t>Valeo</w:t>
      </w:r>
      <w:proofErr w:type="spellEnd"/>
      <w:r>
        <w:t>). We sought to investigate different moral situations that are inevitably tied to these use-</w:t>
      </w:r>
      <w:proofErr w:type="gramStart"/>
      <w:r>
        <w:t>cases, and</w:t>
      </w:r>
      <w:proofErr w:type="gramEnd"/>
      <w:r>
        <w:t xml:space="preserve"> used radar charts to numerically express the varying ethical risk levels associated with each situation.</w:t>
      </w:r>
    </w:p>
    <w:p w14:paraId="1F53B2F1" w14:textId="77777777" w:rsidR="00154F64" w:rsidRDefault="00154F64" w:rsidP="00154F64"/>
    <w:p w14:paraId="690483B7" w14:textId="05BA91AE" w:rsidR="00154F64" w:rsidRDefault="00154F64" w:rsidP="00154F64">
      <w:r>
        <w:t>We must emphasize, however, that the moral situations explored in the context of Opinion Mining and Scene Understanding were inherently different. They each presented unique challenges and considerations, making it impossible to draw direct comparisons between them. Instead, our focus was to underscore the nuanced ethical dimensions of each situation, fostering a deeper understanding of the multifaceted nature of ethical considerations.</w:t>
      </w:r>
    </w:p>
    <w:p w14:paraId="6D3DFE36" w14:textId="77777777" w:rsidR="00154F64" w:rsidRDefault="00154F64" w:rsidP="00154F64"/>
    <w:p w14:paraId="7E4E4BAF" w14:textId="3C00CCB8" w:rsidR="00154F64" w:rsidRDefault="00154F64" w:rsidP="00154F64">
      <w:r>
        <w:t>Moreover, the ethical dimensions associated with each moral situation be adapted, extended, and refined according to the specific characteristics and requirements of the use-cases and moral situations. This flexibility allows for a more tailored approach to ethical risk assessment, ensuring that our model can capture the most salient ethical concerns in different contexts.</w:t>
      </w:r>
    </w:p>
    <w:p w14:paraId="1CBA7256" w14:textId="77777777" w:rsidR="00154F64" w:rsidRDefault="00154F64" w:rsidP="00154F64"/>
    <w:p w14:paraId="5F27B5E0" w14:textId="696F7374" w:rsidR="00D14BB7" w:rsidRPr="00587DA5" w:rsidRDefault="00154F64" w:rsidP="00154F64">
      <w:r>
        <w:t xml:space="preserve">In sum, our cartographic approach offers a tool for visually representing and understanding ethical risk levels. It provides a platform for nuanced ethical </w:t>
      </w:r>
      <w:proofErr w:type="gramStart"/>
      <w:r>
        <w:t>analysis, and</w:t>
      </w:r>
      <w:proofErr w:type="gramEnd"/>
      <w:r>
        <w:t xml:space="preserve"> allows for the adaptation and enrichment of ethical dimensions based on the specificities of each use-case. While further research is needed to explore the full potential of this approach, our study marks a step in understanding and managing ethical risks.</w:t>
      </w:r>
    </w:p>
    <w:p w14:paraId="515D1D23" w14:textId="77777777" w:rsidR="00C60917" w:rsidRDefault="00C60917" w:rsidP="00C60917">
      <w:pPr>
        <w:pStyle w:val="Heading1"/>
      </w:pPr>
      <w:r>
        <w:t xml:space="preserve">References </w:t>
      </w:r>
      <w:r w:rsidRPr="00A83591">
        <w:t xml:space="preserve"> </w:t>
      </w:r>
    </w:p>
    <w:p w14:paraId="7C33AFC9" w14:textId="77777777" w:rsidR="00C60917" w:rsidRPr="00A83591" w:rsidRDefault="00C60917" w:rsidP="00C60917">
      <w:pPr>
        <w:ind w:left="284" w:hanging="284"/>
      </w:pPr>
      <w:r w:rsidRPr="00A83591">
        <w:t>AI Act. 2021. Proposal for a Regulation of the European Parliament and of the Council Laying Down Harmonised Rules on Artificial Intelligence (Artificial Intelligence Act) and Amending Certain Union Legislative Acts. https://eur-lex.europa.eu/legal-content/EN/TXT/?uri=celex%3A52021PC0206</w:t>
      </w:r>
    </w:p>
    <w:p w14:paraId="65EBBDAF" w14:textId="77777777" w:rsidR="00C60917" w:rsidRPr="00A83591" w:rsidRDefault="00C60917" w:rsidP="00C60917">
      <w:pPr>
        <w:ind w:left="284" w:hanging="284"/>
      </w:pPr>
      <w:r w:rsidRPr="00A83591">
        <w:t>AI HLEG. (2020). Assessment List for Trustworthy Artificial Intelligence (ALTAI). https://ec.europa.eu/newsroom/dae/document.cfm?doc_id=68342</w:t>
      </w:r>
    </w:p>
    <w:p w14:paraId="1FD8D298" w14:textId="77777777" w:rsidR="00C60917" w:rsidRPr="00A83591" w:rsidRDefault="00C60917" w:rsidP="00C60917">
      <w:pPr>
        <w:ind w:left="284" w:hanging="284"/>
      </w:pPr>
      <w:proofErr w:type="spellStart"/>
      <w:r w:rsidRPr="00A83591">
        <w:t>Aven</w:t>
      </w:r>
      <w:proofErr w:type="spellEnd"/>
      <w:r w:rsidRPr="00A83591">
        <w:t xml:space="preserve">, T.; Ben-Haim, Y.; Andersen, H. B.; Cox, T.; </w:t>
      </w:r>
      <w:proofErr w:type="spellStart"/>
      <w:r w:rsidRPr="00A83591">
        <w:t>Droguett</w:t>
      </w:r>
      <w:proofErr w:type="spellEnd"/>
      <w:r w:rsidRPr="00A83591">
        <w:t xml:space="preserve">, E. L.; Greenberg, M.; </w:t>
      </w:r>
      <w:proofErr w:type="spellStart"/>
      <w:r w:rsidRPr="00A83591">
        <w:t>Guikema</w:t>
      </w:r>
      <w:proofErr w:type="spellEnd"/>
      <w:r w:rsidRPr="00A83591">
        <w:t xml:space="preserve">, S.; </w:t>
      </w:r>
      <w:proofErr w:type="spellStart"/>
      <w:r w:rsidRPr="00A83591">
        <w:t>Kröger</w:t>
      </w:r>
      <w:proofErr w:type="spellEnd"/>
      <w:r w:rsidRPr="00A83591">
        <w:t xml:space="preserve">, W.; </w:t>
      </w:r>
      <w:proofErr w:type="spellStart"/>
      <w:r w:rsidRPr="00A83591">
        <w:t>Renn</w:t>
      </w:r>
      <w:proofErr w:type="spellEnd"/>
      <w:r w:rsidRPr="00A83591">
        <w:t>, O.; Thompson, K. M.; and Zio, E. 2018. Society for Risk Analysis Glossary. https://www.sra.org/wp-content/uploads/2020/04/SRA-Glossary-FINAL.pdf</w:t>
      </w:r>
    </w:p>
    <w:p w14:paraId="5C13D9E6" w14:textId="77777777" w:rsidR="00C60917" w:rsidRPr="00E433D5" w:rsidRDefault="00C60917" w:rsidP="00C60917">
      <w:pPr>
        <w:ind w:left="284" w:hanging="284"/>
        <w:rPr>
          <w:lang w:val="en-US"/>
        </w:rPr>
      </w:pPr>
      <w:r w:rsidRPr="00A83591">
        <w:t>Devillers</w:t>
      </w:r>
      <w:r w:rsidRPr="00E433D5">
        <w:rPr>
          <w:lang w:val="en-US"/>
        </w:rPr>
        <w:t xml:space="preserve">, L. (2021). Human-Robot Interactions and Affective Computing: The Ethical Implications. In </w:t>
      </w:r>
      <w:r w:rsidRPr="00E433D5">
        <w:rPr>
          <w:i/>
          <w:iCs/>
          <w:lang w:val="en-US"/>
        </w:rPr>
        <w:t>Robotics, AI, and Humanity</w:t>
      </w:r>
      <w:r w:rsidRPr="00E433D5">
        <w:rPr>
          <w:lang w:val="en-US"/>
        </w:rPr>
        <w:t xml:space="preserve"> (pp. 205–211). Springer.</w:t>
      </w:r>
    </w:p>
    <w:p w14:paraId="009B2DBE" w14:textId="77777777" w:rsidR="00C60917" w:rsidRPr="00283508" w:rsidRDefault="00C60917" w:rsidP="00C60917">
      <w:pPr>
        <w:ind w:left="284" w:hanging="284"/>
        <w:rPr>
          <w:lang w:val="en-US"/>
        </w:rPr>
      </w:pPr>
      <w:r w:rsidRPr="00DE1724">
        <w:rPr>
          <w:lang w:val="en-US"/>
        </w:rPr>
        <w:lastRenderedPageBreak/>
        <w:t>Devillers, L., Fogelman-</w:t>
      </w:r>
      <w:proofErr w:type="spellStart"/>
      <w:r w:rsidRPr="00DE1724">
        <w:rPr>
          <w:lang w:val="en-US"/>
        </w:rPr>
        <w:t>Soulié</w:t>
      </w:r>
      <w:proofErr w:type="spellEnd"/>
      <w:r w:rsidRPr="00DE1724">
        <w:rPr>
          <w:lang w:val="en-US"/>
        </w:rPr>
        <w:t xml:space="preserve">, F., &amp; </w:t>
      </w:r>
      <w:proofErr w:type="spellStart"/>
      <w:r w:rsidRPr="00DE1724">
        <w:rPr>
          <w:lang w:val="en-US"/>
        </w:rPr>
        <w:t>Baeza</w:t>
      </w:r>
      <w:proofErr w:type="spellEnd"/>
      <w:r w:rsidRPr="00DE1724">
        <w:rPr>
          <w:lang w:val="en-US"/>
        </w:rPr>
        <w:t xml:space="preserve">-Yates, R. (2021). </w:t>
      </w:r>
      <w:r w:rsidRPr="00E433D5">
        <w:rPr>
          <w:lang w:val="en-US"/>
        </w:rPr>
        <w:t xml:space="preserve">AI &amp; Human Values. In B. Braunschweig &amp; M. </w:t>
      </w:r>
      <w:proofErr w:type="spellStart"/>
      <w:r w:rsidRPr="00E433D5">
        <w:rPr>
          <w:lang w:val="en-US"/>
        </w:rPr>
        <w:t>Ghallab</w:t>
      </w:r>
      <w:proofErr w:type="spellEnd"/>
      <w:r w:rsidRPr="00E433D5">
        <w:rPr>
          <w:lang w:val="en-US"/>
        </w:rPr>
        <w:t xml:space="preserve"> (Eds.), </w:t>
      </w:r>
      <w:r w:rsidRPr="00E433D5">
        <w:rPr>
          <w:i/>
          <w:iCs/>
          <w:lang w:val="en-US"/>
        </w:rPr>
        <w:t>Reflections on Artificial Intelligence for Humanity. Lecture Notes in Computer Science</w:t>
      </w:r>
      <w:r w:rsidRPr="00E433D5">
        <w:rPr>
          <w:lang w:val="en-US"/>
        </w:rPr>
        <w:t xml:space="preserve"> (Vol. 12600, pp. 76–89). Springer, Cham. https://doi.org/10.1007/978-3-030-69128-8_6</w:t>
      </w:r>
    </w:p>
    <w:p w14:paraId="5C3675B0" w14:textId="77777777" w:rsidR="00C60917" w:rsidRPr="00A83591" w:rsidRDefault="00C60917" w:rsidP="00C60917">
      <w:pPr>
        <w:ind w:left="284" w:hanging="284"/>
      </w:pPr>
      <w:r w:rsidRPr="00A83591">
        <w:t>EY. (2021). A survey of AI Risk Assessment Methodologies. https://www.trilateralresearch.com/wp-content/uploads/2022/01/A-survey-of-AI-Risk-Assessment-Methodologies-full-report.pdf</w:t>
      </w:r>
    </w:p>
    <w:p w14:paraId="304DCC76" w14:textId="77777777" w:rsidR="00C60917" w:rsidRPr="00A83591" w:rsidRDefault="00C60917" w:rsidP="00C60917">
      <w:pPr>
        <w:ind w:left="284" w:hanging="284"/>
      </w:pPr>
      <w:r w:rsidRPr="00A83591">
        <w:t xml:space="preserve">Floridi, L. 2013. </w:t>
      </w:r>
      <w:r w:rsidRPr="00A83591">
        <w:rPr>
          <w:i/>
        </w:rPr>
        <w:t>The Ethics of Information.</w:t>
      </w:r>
      <w:r w:rsidRPr="00A83591">
        <w:t xml:space="preserve"> Oxford University Press.</w:t>
      </w:r>
    </w:p>
    <w:p w14:paraId="33A9A2E9" w14:textId="77777777" w:rsidR="00C60917" w:rsidRDefault="00C60917" w:rsidP="00C60917">
      <w:pPr>
        <w:ind w:left="284" w:hanging="284"/>
      </w:pPr>
      <w:r w:rsidRPr="00A83591">
        <w:t xml:space="preserve">Floridi, L. and Sanders, J. W. 2008. The method of levels of abstraction. In </w:t>
      </w:r>
      <w:r w:rsidRPr="00A83591">
        <w:rPr>
          <w:i/>
        </w:rPr>
        <w:t>Yearbook of the Artificial. Nature, Culture and Technology. Models in Contemporary Sciences</w:t>
      </w:r>
      <w:r w:rsidRPr="00A83591">
        <w:t xml:space="preserve">, edited by M. </w:t>
      </w:r>
      <w:proofErr w:type="spellStart"/>
      <w:r w:rsidRPr="00A83591">
        <w:t>Negrotti</w:t>
      </w:r>
      <w:proofErr w:type="spellEnd"/>
      <w:r w:rsidRPr="00A83591">
        <w:t>, 177-220. Peter Lang.</w:t>
      </w:r>
    </w:p>
    <w:p w14:paraId="0DDB8888" w14:textId="77777777" w:rsidR="00C60917" w:rsidRPr="00A83591" w:rsidRDefault="00C60917" w:rsidP="00C60917">
      <w:pPr>
        <w:ind w:left="284" w:hanging="284"/>
      </w:pPr>
      <w:proofErr w:type="spellStart"/>
      <w:r w:rsidRPr="00283508">
        <w:t>Ganapini</w:t>
      </w:r>
      <w:proofErr w:type="spellEnd"/>
      <w:r w:rsidRPr="00E433D5">
        <w:rPr>
          <w:lang w:val="en-US"/>
        </w:rPr>
        <w:t xml:space="preserve">, M., &amp; </w:t>
      </w:r>
      <w:proofErr w:type="spellStart"/>
      <w:r w:rsidRPr="00E433D5">
        <w:rPr>
          <w:lang w:val="en-US"/>
        </w:rPr>
        <w:t>Panai</w:t>
      </w:r>
      <w:proofErr w:type="spellEnd"/>
      <w:r w:rsidRPr="00E433D5">
        <w:rPr>
          <w:lang w:val="en-US"/>
        </w:rPr>
        <w:t xml:space="preserve">, E. (2023). </w:t>
      </w:r>
      <w:r w:rsidRPr="00E433D5">
        <w:rPr>
          <w:i/>
          <w:iCs/>
          <w:lang w:val="en-US"/>
        </w:rPr>
        <w:t>An Audit Framework for Adopting AI-Nudging on Children</w:t>
      </w:r>
      <w:r w:rsidRPr="00E433D5">
        <w:rPr>
          <w:lang w:val="en-US"/>
        </w:rPr>
        <w:t>. Notre Dame-IBM Tech Ethics Lab</w:t>
      </w:r>
    </w:p>
    <w:p w14:paraId="3A11929D" w14:textId="77777777" w:rsidR="00C60917" w:rsidRPr="00A83591" w:rsidRDefault="00C60917" w:rsidP="00C60917">
      <w:pPr>
        <w:ind w:left="284" w:hanging="284"/>
      </w:pPr>
      <w:r w:rsidRPr="00A83591">
        <w:t>ISO/IEC. forthcoming. ISO/IEC DIS 23894 - Information technology - Artificial intelligence - Guidance on risk management. https://www.iso.org/standard/77304.html</w:t>
      </w:r>
    </w:p>
    <w:p w14:paraId="4F325645" w14:textId="77777777" w:rsidR="00C60917" w:rsidRPr="00A83591" w:rsidRDefault="00C60917" w:rsidP="00C60917">
      <w:pPr>
        <w:ind w:left="284" w:hanging="284"/>
      </w:pPr>
      <w:r w:rsidRPr="00A83591">
        <w:t xml:space="preserve">McGregor, S. 2021. Preventing Repeated Real World AI Failures by </w:t>
      </w:r>
      <w:proofErr w:type="spellStart"/>
      <w:r w:rsidRPr="00A83591">
        <w:t>Cataloging</w:t>
      </w:r>
      <w:proofErr w:type="spellEnd"/>
      <w:r w:rsidRPr="00A83591">
        <w:t xml:space="preserve"> Incidents: The AI Incident Database. In Proceedings of the AAAI Conference on Artificial Intelligence, 35(17), Article 17. https://doi.org/10.1609/aaai.v35i17.17817</w:t>
      </w:r>
    </w:p>
    <w:p w14:paraId="5924689C" w14:textId="77777777" w:rsidR="00C60917" w:rsidRPr="00A83591" w:rsidRDefault="00C60917" w:rsidP="00C60917">
      <w:pPr>
        <w:ind w:left="284" w:hanging="284"/>
      </w:pPr>
      <w:r w:rsidRPr="00A83591">
        <w:t>Microsoft. 2022. Types of harm - Azure Application Architecture Guide. https://learn.microsoft.com/en-us/azure/architecture/guide/responsible-innovation/harms-modeling/type-of-harm</w:t>
      </w:r>
    </w:p>
    <w:p w14:paraId="64CE16D1" w14:textId="77777777" w:rsidR="00C60917" w:rsidRPr="00A83591" w:rsidRDefault="00C60917" w:rsidP="00C60917">
      <w:pPr>
        <w:ind w:left="284" w:hanging="284"/>
      </w:pPr>
      <w:r w:rsidRPr="00A83591">
        <w:t>NIST. 2022. AI Risk Management Framework. https://www.nist.gov/itl/ai-risk-management-framework</w:t>
      </w:r>
    </w:p>
    <w:p w14:paraId="514E2A37" w14:textId="77777777" w:rsidR="00C60917" w:rsidRPr="00A83591" w:rsidRDefault="00C60917" w:rsidP="00C60917">
      <w:pPr>
        <w:ind w:left="284" w:hanging="284"/>
      </w:pPr>
      <w:proofErr w:type="spellStart"/>
      <w:r w:rsidRPr="00A83591">
        <w:t>Panai</w:t>
      </w:r>
      <w:proofErr w:type="spellEnd"/>
      <w:r w:rsidRPr="00A83591">
        <w:t>, E. and Light, R. Forthcoming. Raising the Ethical Voice of the Periphery in the Construction of AI Ethics Frameworks. Preprint.</w:t>
      </w:r>
    </w:p>
    <w:p w14:paraId="3EB65519" w14:textId="77777777" w:rsidR="00C60917" w:rsidRPr="00A83591" w:rsidRDefault="00C60917" w:rsidP="00C60917">
      <w:pPr>
        <w:ind w:left="284" w:hanging="284"/>
      </w:pPr>
      <w:proofErr w:type="spellStart"/>
      <w:r w:rsidRPr="00C60917">
        <w:rPr>
          <w:lang w:val="en-US"/>
        </w:rPr>
        <w:t>Tartaro</w:t>
      </w:r>
      <w:proofErr w:type="spellEnd"/>
      <w:r w:rsidRPr="00C60917">
        <w:rPr>
          <w:lang w:val="en-US"/>
        </w:rPr>
        <w:t xml:space="preserve">, A., </w:t>
      </w:r>
      <w:proofErr w:type="spellStart"/>
      <w:r w:rsidRPr="00A83591">
        <w:rPr>
          <w:lang w:val="en-US"/>
        </w:rPr>
        <w:t>Panai</w:t>
      </w:r>
      <w:proofErr w:type="spellEnd"/>
      <w:r w:rsidRPr="00A83591">
        <w:rPr>
          <w:lang w:val="en-US"/>
        </w:rPr>
        <w:t xml:space="preserve">, E. and </w:t>
      </w:r>
      <w:proofErr w:type="spellStart"/>
      <w:r w:rsidRPr="00C60917">
        <w:rPr>
          <w:lang w:val="en-US"/>
        </w:rPr>
        <w:t>Cocchiaro</w:t>
      </w:r>
      <w:proofErr w:type="spellEnd"/>
      <w:r w:rsidRPr="00A83591">
        <w:rPr>
          <w:lang w:val="en-US"/>
        </w:rPr>
        <w:t xml:space="preserve">, </w:t>
      </w:r>
      <w:r w:rsidRPr="00C60917">
        <w:rPr>
          <w:lang w:val="en-US"/>
        </w:rPr>
        <w:t>Z</w:t>
      </w:r>
      <w:r w:rsidRPr="00A83591">
        <w:rPr>
          <w:lang w:val="en-US"/>
        </w:rPr>
        <w:t xml:space="preserve">. Forthcoming. </w:t>
      </w:r>
      <w:r w:rsidRPr="00283508">
        <w:t>Risk Assessment Using Ethical Dimensions</w:t>
      </w:r>
      <w:r w:rsidRPr="00A83591">
        <w:t>. Preprint.</w:t>
      </w:r>
    </w:p>
    <w:p w14:paraId="1D6E3FCE" w14:textId="2A178220" w:rsidR="009F45F6" w:rsidRDefault="009F45F6" w:rsidP="009F45F6">
      <w:r w:rsidRPr="009F45F6">
        <w:rPr>
          <w:noProof/>
        </w:rPr>
        <w:t xml:space="preserve"> </w:t>
      </w:r>
    </w:p>
    <w:p w14:paraId="71BF506D" w14:textId="3E2090E9" w:rsidR="001B32AB" w:rsidRPr="001B32AB" w:rsidRDefault="001B32AB" w:rsidP="002220D2"/>
    <w:sectPr w:rsidR="001B32AB" w:rsidRPr="001B32AB">
      <w:footerReference w:type="even" r:id="rId13"/>
      <w:footerReference w:type="defaul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1A7D" w14:textId="77777777" w:rsidR="00E74A13" w:rsidRDefault="00E74A13" w:rsidP="002220D2">
      <w:r>
        <w:separator/>
      </w:r>
    </w:p>
  </w:endnote>
  <w:endnote w:type="continuationSeparator" w:id="0">
    <w:p w14:paraId="1378BCFA" w14:textId="77777777" w:rsidR="00E74A13" w:rsidRDefault="00E74A13" w:rsidP="0022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2" w14:textId="634DD379" w:rsidR="002E5D84" w:rsidRDefault="002E5D84" w:rsidP="002220D2">
    <w:r>
      <w:fldChar w:fldCharType="begin"/>
    </w:r>
    <w:r>
      <w:rPr>
        <w:rFonts w:ascii="Calibri" w:eastAsia="Calibri" w:hAnsi="Calibri"/>
      </w:rPr>
      <w:instrText>PAGE</w:instrText>
    </w:r>
    <w:r>
      <w:fldChar w:fldCharType="separate"/>
    </w:r>
    <w:r w:rsidR="00703554">
      <w:rPr>
        <w:rFonts w:ascii="Calibri" w:eastAsia="Calibri" w:hAnsi="Calibri"/>
        <w:noProof/>
      </w:rPr>
      <w:t>6</w:t>
    </w:r>
    <w:r>
      <w:fldChar w:fldCharType="end"/>
    </w:r>
  </w:p>
  <w:p w14:paraId="00000063" w14:textId="77777777" w:rsidR="002E5D84" w:rsidRDefault="002E5D84" w:rsidP="002220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107F020C" w:rsidR="002E5D84" w:rsidRDefault="002E5D84" w:rsidP="002220D2">
    <w:r>
      <w:fldChar w:fldCharType="begin"/>
    </w:r>
    <w:r>
      <w:rPr>
        <w:rFonts w:ascii="Calibri" w:eastAsia="Calibri" w:hAnsi="Calibri"/>
      </w:rPr>
      <w:instrText>PAGE</w:instrText>
    </w:r>
    <w:r>
      <w:fldChar w:fldCharType="separate"/>
    </w:r>
    <w:r>
      <w:rPr>
        <w:noProof/>
      </w:rPr>
      <w:t>1</w:t>
    </w:r>
    <w:r>
      <w:fldChar w:fldCharType="end"/>
    </w:r>
  </w:p>
  <w:p w14:paraId="00000061" w14:textId="77777777" w:rsidR="002E5D84" w:rsidRDefault="002E5D84" w:rsidP="002220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2A67" w14:textId="77777777" w:rsidR="00E74A13" w:rsidRDefault="00E74A13" w:rsidP="002220D2">
      <w:r>
        <w:separator/>
      </w:r>
    </w:p>
  </w:footnote>
  <w:footnote w:type="continuationSeparator" w:id="0">
    <w:p w14:paraId="3D10A377" w14:textId="77777777" w:rsidR="00E74A13" w:rsidRDefault="00E74A13" w:rsidP="002220D2">
      <w:r>
        <w:continuationSeparator/>
      </w:r>
    </w:p>
  </w:footnote>
  <w:footnote w:id="1">
    <w:p w14:paraId="75A0A15F" w14:textId="77777777" w:rsidR="00516D1C" w:rsidRPr="006F1F52" w:rsidRDefault="00516D1C" w:rsidP="00516D1C">
      <w:pPr>
        <w:pStyle w:val="FootnoteText"/>
      </w:pPr>
      <w:r>
        <w:rPr>
          <w:rStyle w:val="FootnoteReference"/>
        </w:rPr>
        <w:footnoteRef/>
      </w:r>
      <w:r>
        <w:t xml:space="preserve"> </w:t>
      </w:r>
      <w:r w:rsidRPr="006F1F52">
        <w:t>In the philosophical tradition, the receiver can also be called the patient, but for communication purposes we prefer to identify him/her as the receiver.</w:t>
      </w:r>
    </w:p>
  </w:footnote>
  <w:footnote w:id="2">
    <w:p w14:paraId="34DA34CC" w14:textId="495E5006" w:rsidR="009F3BAE" w:rsidRPr="009F3BAE" w:rsidRDefault="009F3BAE" w:rsidP="009F3BAE">
      <w:pPr>
        <w:jc w:val="left"/>
        <w:rPr>
          <w:lang w:val="fr-FR"/>
        </w:rPr>
      </w:pPr>
      <w:r>
        <w:rPr>
          <w:rStyle w:val="FootnoteReference"/>
        </w:rPr>
        <w:footnoteRef/>
      </w:r>
      <w:r>
        <w:t xml:space="preserve"> </w:t>
      </w:r>
      <w:r w:rsidRPr="009F3BAE">
        <w:rPr>
          <w:sz w:val="20"/>
          <w:szCs w:val="20"/>
        </w:rPr>
        <w:t>Floridi, L. (2010). Information. A Very Short Introduction. Oxford University Press.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EE6"/>
    <w:multiLevelType w:val="multilevel"/>
    <w:tmpl w:val="457ACA3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4239EB"/>
    <w:multiLevelType w:val="hybridMultilevel"/>
    <w:tmpl w:val="BEF2D47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3D41183"/>
    <w:multiLevelType w:val="multilevel"/>
    <w:tmpl w:val="375AE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037F2"/>
    <w:multiLevelType w:val="multilevel"/>
    <w:tmpl w:val="F5D45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510318"/>
    <w:multiLevelType w:val="multilevel"/>
    <w:tmpl w:val="457ACA3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83245D"/>
    <w:multiLevelType w:val="hybridMultilevel"/>
    <w:tmpl w:val="36EA2D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51130A"/>
    <w:multiLevelType w:val="hybridMultilevel"/>
    <w:tmpl w:val="93D84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74558"/>
    <w:multiLevelType w:val="multilevel"/>
    <w:tmpl w:val="2D3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FB2F4C"/>
    <w:multiLevelType w:val="hybridMultilevel"/>
    <w:tmpl w:val="519E9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57310"/>
    <w:multiLevelType w:val="multilevel"/>
    <w:tmpl w:val="E0A24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291BE4"/>
    <w:multiLevelType w:val="multilevel"/>
    <w:tmpl w:val="6B86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8222C"/>
    <w:multiLevelType w:val="multilevel"/>
    <w:tmpl w:val="50CE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3A5A01"/>
    <w:multiLevelType w:val="hybridMultilevel"/>
    <w:tmpl w:val="36EA2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53630"/>
    <w:multiLevelType w:val="multilevel"/>
    <w:tmpl w:val="01F2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BF1B03"/>
    <w:multiLevelType w:val="hybridMultilevel"/>
    <w:tmpl w:val="486CC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764AA"/>
    <w:multiLevelType w:val="multilevel"/>
    <w:tmpl w:val="375AE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EB7B00"/>
    <w:multiLevelType w:val="multilevel"/>
    <w:tmpl w:val="35F440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8D5F57"/>
    <w:multiLevelType w:val="multilevel"/>
    <w:tmpl w:val="F2C41298"/>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621FA7"/>
    <w:multiLevelType w:val="multilevel"/>
    <w:tmpl w:val="457ACA3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664DF1"/>
    <w:multiLevelType w:val="multilevel"/>
    <w:tmpl w:val="BEC632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27290A"/>
    <w:multiLevelType w:val="multilevel"/>
    <w:tmpl w:val="33C6C1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2949F1"/>
    <w:multiLevelType w:val="multilevel"/>
    <w:tmpl w:val="BD7823B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D43A7D"/>
    <w:multiLevelType w:val="multilevel"/>
    <w:tmpl w:val="23AE2A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97A0E2B"/>
    <w:multiLevelType w:val="multilevel"/>
    <w:tmpl w:val="35F440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304E1C"/>
    <w:multiLevelType w:val="hybridMultilevel"/>
    <w:tmpl w:val="89B6B3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35757"/>
    <w:multiLevelType w:val="multilevel"/>
    <w:tmpl w:val="FA32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1663D5"/>
    <w:multiLevelType w:val="multilevel"/>
    <w:tmpl w:val="9D1CA45E"/>
    <w:lvl w:ilvl="0">
      <w:start w:val="1"/>
      <w:numFmt w:val="decimal"/>
      <w:pStyle w:val="Heading1"/>
      <w:lvlText w:val="%1"/>
      <w:lvlJc w:val="left"/>
      <w:pPr>
        <w:ind w:left="432" w:hanging="432"/>
      </w:pPr>
    </w:lvl>
    <w:lvl w:ilvl="1">
      <w:start w:val="1"/>
      <w:numFmt w:val="decimal"/>
      <w:pStyle w:val="Heading2"/>
      <w:lvlText w:val="%1.%2"/>
      <w:lvlJc w:val="left"/>
      <w:pPr>
        <w:ind w:left="114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E205759"/>
    <w:multiLevelType w:val="hybridMultilevel"/>
    <w:tmpl w:val="764EF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454959">
    <w:abstractNumId w:val="18"/>
  </w:num>
  <w:num w:numId="2" w16cid:durableId="460001785">
    <w:abstractNumId w:val="0"/>
  </w:num>
  <w:num w:numId="3" w16cid:durableId="1029532334">
    <w:abstractNumId w:val="3"/>
  </w:num>
  <w:num w:numId="4" w16cid:durableId="891622665">
    <w:abstractNumId w:val="20"/>
  </w:num>
  <w:num w:numId="5" w16cid:durableId="2077508254">
    <w:abstractNumId w:val="22"/>
  </w:num>
  <w:num w:numId="6" w16cid:durableId="1272323617">
    <w:abstractNumId w:val="15"/>
  </w:num>
  <w:num w:numId="7" w16cid:durableId="1640107967">
    <w:abstractNumId w:val="16"/>
  </w:num>
  <w:num w:numId="8" w16cid:durableId="1279600404">
    <w:abstractNumId w:val="21"/>
  </w:num>
  <w:num w:numId="9" w16cid:durableId="1183009387">
    <w:abstractNumId w:val="26"/>
  </w:num>
  <w:num w:numId="10" w16cid:durableId="1778672872">
    <w:abstractNumId w:val="23"/>
  </w:num>
  <w:num w:numId="11" w16cid:durableId="75322078">
    <w:abstractNumId w:val="27"/>
  </w:num>
  <w:num w:numId="12" w16cid:durableId="1600681250">
    <w:abstractNumId w:val="6"/>
  </w:num>
  <w:num w:numId="13" w16cid:durableId="165098683">
    <w:abstractNumId w:val="2"/>
  </w:num>
  <w:num w:numId="14" w16cid:durableId="43062346">
    <w:abstractNumId w:val="4"/>
  </w:num>
  <w:num w:numId="15" w16cid:durableId="864441932">
    <w:abstractNumId w:val="13"/>
  </w:num>
  <w:num w:numId="16" w16cid:durableId="872110244">
    <w:abstractNumId w:val="10"/>
  </w:num>
  <w:num w:numId="17" w16cid:durableId="1385835263">
    <w:abstractNumId w:val="11"/>
  </w:num>
  <w:num w:numId="18" w16cid:durableId="1871721111">
    <w:abstractNumId w:val="17"/>
  </w:num>
  <w:num w:numId="19" w16cid:durableId="1212691966">
    <w:abstractNumId w:val="25"/>
  </w:num>
  <w:num w:numId="20" w16cid:durableId="2140298686">
    <w:abstractNumId w:val="9"/>
  </w:num>
  <w:num w:numId="21" w16cid:durableId="367603841">
    <w:abstractNumId w:val="7"/>
  </w:num>
  <w:num w:numId="22" w16cid:durableId="1551844704">
    <w:abstractNumId w:val="19"/>
  </w:num>
  <w:num w:numId="23" w16cid:durableId="1995252939">
    <w:abstractNumId w:val="1"/>
  </w:num>
  <w:num w:numId="24" w16cid:durableId="2143571735">
    <w:abstractNumId w:val="26"/>
  </w:num>
  <w:num w:numId="25" w16cid:durableId="1315797036">
    <w:abstractNumId w:val="14"/>
  </w:num>
  <w:num w:numId="26" w16cid:durableId="1746224408">
    <w:abstractNumId w:val="24"/>
  </w:num>
  <w:num w:numId="27" w16cid:durableId="1972132811">
    <w:abstractNumId w:val="8"/>
  </w:num>
  <w:num w:numId="28" w16cid:durableId="1131510776">
    <w:abstractNumId w:val="12"/>
  </w:num>
  <w:num w:numId="29" w16cid:durableId="720593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FE"/>
    <w:rsid w:val="00077FD5"/>
    <w:rsid w:val="000D6A55"/>
    <w:rsid w:val="000E2AC0"/>
    <w:rsid w:val="00106560"/>
    <w:rsid w:val="00154F64"/>
    <w:rsid w:val="0019437B"/>
    <w:rsid w:val="001B32AB"/>
    <w:rsid w:val="001F4197"/>
    <w:rsid w:val="00202B85"/>
    <w:rsid w:val="002220D2"/>
    <w:rsid w:val="00265386"/>
    <w:rsid w:val="00284A24"/>
    <w:rsid w:val="002A609E"/>
    <w:rsid w:val="002E5D84"/>
    <w:rsid w:val="00321C95"/>
    <w:rsid w:val="00344AD3"/>
    <w:rsid w:val="003456E5"/>
    <w:rsid w:val="00407DC8"/>
    <w:rsid w:val="00417F0B"/>
    <w:rsid w:val="00482EC3"/>
    <w:rsid w:val="0049269E"/>
    <w:rsid w:val="004B4A62"/>
    <w:rsid w:val="004F7F68"/>
    <w:rsid w:val="00516D1C"/>
    <w:rsid w:val="00573EF7"/>
    <w:rsid w:val="00587DA5"/>
    <w:rsid w:val="005E2F3A"/>
    <w:rsid w:val="00644159"/>
    <w:rsid w:val="006455DB"/>
    <w:rsid w:val="006923E2"/>
    <w:rsid w:val="006B2673"/>
    <w:rsid w:val="006F1F52"/>
    <w:rsid w:val="00703554"/>
    <w:rsid w:val="007336B4"/>
    <w:rsid w:val="008450FE"/>
    <w:rsid w:val="008628BD"/>
    <w:rsid w:val="00873E0A"/>
    <w:rsid w:val="008D791B"/>
    <w:rsid w:val="0094135F"/>
    <w:rsid w:val="00945C79"/>
    <w:rsid w:val="009577B2"/>
    <w:rsid w:val="00983DD8"/>
    <w:rsid w:val="009A3EC5"/>
    <w:rsid w:val="009C7C13"/>
    <w:rsid w:val="009F3BAE"/>
    <w:rsid w:val="009F45F6"/>
    <w:rsid w:val="00A538D9"/>
    <w:rsid w:val="00A54292"/>
    <w:rsid w:val="00A752D8"/>
    <w:rsid w:val="00B650CC"/>
    <w:rsid w:val="00B87039"/>
    <w:rsid w:val="00BA2E4D"/>
    <w:rsid w:val="00BD6D85"/>
    <w:rsid w:val="00C523CC"/>
    <w:rsid w:val="00C60917"/>
    <w:rsid w:val="00C92DD1"/>
    <w:rsid w:val="00CF4DB7"/>
    <w:rsid w:val="00D042AE"/>
    <w:rsid w:val="00D14BB7"/>
    <w:rsid w:val="00D310FD"/>
    <w:rsid w:val="00DA5F6A"/>
    <w:rsid w:val="00DB0235"/>
    <w:rsid w:val="00DC0707"/>
    <w:rsid w:val="00DE1724"/>
    <w:rsid w:val="00DE5D30"/>
    <w:rsid w:val="00E27051"/>
    <w:rsid w:val="00E56855"/>
    <w:rsid w:val="00E67349"/>
    <w:rsid w:val="00E74A13"/>
    <w:rsid w:val="00F47807"/>
    <w:rsid w:val="00FC1341"/>
    <w:rsid w:val="00FF5E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D7A7"/>
  <w15:docId w15:val="{62830594-9E9D-9642-98BB-5BF7D4F4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D2"/>
    <w:pPr>
      <w:jc w:val="both"/>
    </w:pPr>
    <w:rPr>
      <w:rFonts w:ascii="Century Gothic" w:eastAsia="Times New Roman" w:hAnsi="Century Gothic" w:cs="Times New Roman"/>
      <w:lang w:val="en-GB"/>
    </w:rPr>
  </w:style>
  <w:style w:type="paragraph" w:styleId="Heading1">
    <w:name w:val="heading 1"/>
    <w:basedOn w:val="Normal"/>
    <w:next w:val="Normal"/>
    <w:uiPriority w:val="9"/>
    <w:qFormat/>
    <w:rsid w:val="00587DA5"/>
    <w:pPr>
      <w:keepNext/>
      <w:keepLines/>
      <w:numPr>
        <w:numId w:val="9"/>
      </w:numPr>
      <w:spacing w:before="480" w:after="120"/>
      <w:outlineLvl w:val="0"/>
    </w:pPr>
    <w:rPr>
      <w:b/>
      <w:sz w:val="48"/>
      <w:szCs w:val="48"/>
    </w:rPr>
  </w:style>
  <w:style w:type="paragraph" w:styleId="Heading2">
    <w:name w:val="heading 2"/>
    <w:basedOn w:val="Normal"/>
    <w:next w:val="Normal"/>
    <w:uiPriority w:val="9"/>
    <w:unhideWhenUsed/>
    <w:qFormat/>
    <w:rsid w:val="00587DA5"/>
    <w:pPr>
      <w:keepNext/>
      <w:keepLines/>
      <w:numPr>
        <w:ilvl w:val="1"/>
        <w:numId w:val="9"/>
      </w:numPr>
      <w:spacing w:before="360" w:after="80"/>
      <w:ind w:left="576"/>
      <w:outlineLvl w:val="1"/>
    </w:pPr>
    <w:rPr>
      <w:b/>
      <w:sz w:val="36"/>
      <w:szCs w:val="36"/>
    </w:rPr>
  </w:style>
  <w:style w:type="paragraph" w:styleId="Heading3">
    <w:name w:val="heading 3"/>
    <w:basedOn w:val="Normal"/>
    <w:next w:val="Normal"/>
    <w:uiPriority w:val="9"/>
    <w:unhideWhenUsed/>
    <w:qFormat/>
    <w:rsid w:val="00D042AE"/>
    <w:pPr>
      <w:keepNext/>
      <w:keepLines/>
      <w:pageBreakBefore/>
      <w:numPr>
        <w:ilvl w:val="2"/>
        <w:numId w:val="9"/>
      </w:numPr>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numPr>
        <w:ilvl w:val="3"/>
        <w:numId w:val="9"/>
      </w:numPr>
      <w:spacing w:before="240" w:after="40"/>
      <w:outlineLvl w:val="3"/>
    </w:pPr>
    <w:rPr>
      <w:b/>
    </w:rPr>
  </w:style>
  <w:style w:type="paragraph" w:styleId="Heading5">
    <w:name w:val="heading 5"/>
    <w:basedOn w:val="Normal"/>
    <w:next w:val="Normal"/>
    <w:uiPriority w:val="9"/>
    <w:unhideWhenUsed/>
    <w:qFormat/>
    <w:pPr>
      <w:keepNext/>
      <w:keepLines/>
      <w:numPr>
        <w:ilvl w:val="4"/>
        <w:numId w:val="9"/>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9"/>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D14BB7"/>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14BB7"/>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4BB7"/>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F4CD0"/>
    <w:pPr>
      <w:ind w:left="720"/>
      <w:contextualSpacing/>
    </w:pPr>
  </w:style>
  <w:style w:type="paragraph" w:styleId="Footer">
    <w:name w:val="footer"/>
    <w:basedOn w:val="Normal"/>
    <w:link w:val="FooterChar"/>
    <w:uiPriority w:val="99"/>
    <w:unhideWhenUsed/>
    <w:rsid w:val="004F4CD0"/>
    <w:pPr>
      <w:tabs>
        <w:tab w:val="center" w:pos="4513"/>
        <w:tab w:val="right" w:pos="9026"/>
      </w:tabs>
    </w:pPr>
  </w:style>
  <w:style w:type="character" w:customStyle="1" w:styleId="FooterChar">
    <w:name w:val="Footer Char"/>
    <w:basedOn w:val="DefaultParagraphFont"/>
    <w:link w:val="Footer"/>
    <w:uiPriority w:val="99"/>
    <w:rsid w:val="004F4CD0"/>
  </w:style>
  <w:style w:type="character" w:styleId="PageNumber">
    <w:name w:val="page number"/>
    <w:basedOn w:val="DefaultParagraphFont"/>
    <w:uiPriority w:val="99"/>
    <w:semiHidden/>
    <w:unhideWhenUsed/>
    <w:rsid w:val="004F4CD0"/>
  </w:style>
  <w:style w:type="paragraph" w:styleId="Caption">
    <w:name w:val="caption"/>
    <w:basedOn w:val="Normal"/>
    <w:next w:val="Normal"/>
    <w:uiPriority w:val="35"/>
    <w:unhideWhenUsed/>
    <w:qFormat/>
    <w:rsid w:val="009A3EC5"/>
    <w:pPr>
      <w:spacing w:after="200"/>
    </w:pPr>
    <w:rPr>
      <w:i/>
      <w:iCs/>
      <w:color w:val="44546A" w:themeColor="text2"/>
      <w:sz w:val="18"/>
      <w:szCs w:val="18"/>
    </w:rPr>
  </w:style>
  <w:style w:type="paragraph" w:styleId="FootnoteText">
    <w:name w:val="footnote text"/>
    <w:basedOn w:val="Normal"/>
    <w:link w:val="FootnoteTextChar"/>
    <w:uiPriority w:val="99"/>
    <w:unhideWhenUsed/>
    <w:rsid w:val="006F1F52"/>
    <w:rPr>
      <w:sz w:val="20"/>
      <w:szCs w:val="20"/>
    </w:rPr>
  </w:style>
  <w:style w:type="character" w:customStyle="1" w:styleId="FootnoteTextChar">
    <w:name w:val="Footnote Text Char"/>
    <w:basedOn w:val="DefaultParagraphFont"/>
    <w:link w:val="FootnoteText"/>
    <w:uiPriority w:val="99"/>
    <w:rsid w:val="006F1F52"/>
    <w:rPr>
      <w:sz w:val="20"/>
      <w:szCs w:val="20"/>
    </w:rPr>
  </w:style>
  <w:style w:type="character" w:styleId="FootnoteReference">
    <w:name w:val="footnote reference"/>
    <w:basedOn w:val="DefaultParagraphFont"/>
    <w:uiPriority w:val="99"/>
    <w:semiHidden/>
    <w:unhideWhenUsed/>
    <w:rsid w:val="006F1F52"/>
    <w:rPr>
      <w:vertAlign w:val="superscript"/>
    </w:rPr>
  </w:style>
  <w:style w:type="character" w:styleId="CommentReference">
    <w:name w:val="annotation reference"/>
    <w:basedOn w:val="DefaultParagraphFont"/>
    <w:uiPriority w:val="99"/>
    <w:semiHidden/>
    <w:unhideWhenUsed/>
    <w:rsid w:val="00CF4DB7"/>
    <w:rPr>
      <w:sz w:val="16"/>
      <w:szCs w:val="16"/>
    </w:rPr>
  </w:style>
  <w:style w:type="character" w:customStyle="1" w:styleId="Heading7Char">
    <w:name w:val="Heading 7 Char"/>
    <w:basedOn w:val="DefaultParagraphFont"/>
    <w:link w:val="Heading7"/>
    <w:uiPriority w:val="9"/>
    <w:semiHidden/>
    <w:rsid w:val="00D14B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14B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14BB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D14BB7"/>
    <w:rPr>
      <w:rFonts w:ascii="Times New Roman" w:hAnsi="Times New Roman"/>
    </w:rPr>
  </w:style>
  <w:style w:type="table" w:styleId="GridTable5Dark-Accent3">
    <w:name w:val="Grid Table 5 Dark Accent 3"/>
    <w:basedOn w:val="TableNormal"/>
    <w:uiPriority w:val="50"/>
    <w:rsid w:val="00587D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CommentText">
    <w:name w:val="annotation text"/>
    <w:basedOn w:val="Normal"/>
    <w:link w:val="CommentTextChar"/>
    <w:uiPriority w:val="99"/>
    <w:semiHidden/>
    <w:unhideWhenUsed/>
    <w:rsid w:val="001F4197"/>
    <w:rPr>
      <w:sz w:val="20"/>
      <w:szCs w:val="20"/>
    </w:rPr>
  </w:style>
  <w:style w:type="character" w:customStyle="1" w:styleId="CommentTextChar">
    <w:name w:val="Comment Text Char"/>
    <w:basedOn w:val="DefaultParagraphFont"/>
    <w:link w:val="CommentText"/>
    <w:uiPriority w:val="99"/>
    <w:semiHidden/>
    <w:rsid w:val="001F4197"/>
    <w:rPr>
      <w:rFonts w:ascii="Century Gothic" w:eastAsia="Times New Roman" w:hAnsi="Century Gothic"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F4197"/>
    <w:rPr>
      <w:b/>
      <w:bCs/>
    </w:rPr>
  </w:style>
  <w:style w:type="character" w:customStyle="1" w:styleId="CommentSubjectChar">
    <w:name w:val="Comment Subject Char"/>
    <w:basedOn w:val="CommentTextChar"/>
    <w:link w:val="CommentSubject"/>
    <w:uiPriority w:val="99"/>
    <w:semiHidden/>
    <w:rsid w:val="001F4197"/>
    <w:rPr>
      <w:rFonts w:ascii="Century Gothic" w:eastAsia="Times New Roman" w:hAnsi="Century Gothic" w:cs="Times New Roman"/>
      <w:b/>
      <w:bCs/>
      <w:sz w:val="20"/>
      <w:szCs w:val="20"/>
      <w:lang w:val="en-GB"/>
    </w:rPr>
  </w:style>
  <w:style w:type="paragraph" w:styleId="BalloonText">
    <w:name w:val="Balloon Text"/>
    <w:basedOn w:val="Normal"/>
    <w:link w:val="BalloonTextChar"/>
    <w:uiPriority w:val="99"/>
    <w:semiHidden/>
    <w:unhideWhenUsed/>
    <w:rsid w:val="001F419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F4197"/>
    <w:rPr>
      <w:rFonts w:ascii="Times New Roman" w:eastAsia="Times New Roman" w:hAnsi="Times New Roman" w:cs="Times New Roman"/>
      <w:sz w:val="18"/>
      <w:szCs w:val="18"/>
      <w:lang w:val="en-GB"/>
    </w:rPr>
  </w:style>
  <w:style w:type="character" w:customStyle="1" w:styleId="Heading4Char">
    <w:name w:val="Heading 4 Char"/>
    <w:basedOn w:val="DefaultParagraphFont"/>
    <w:link w:val="Heading4"/>
    <w:uiPriority w:val="9"/>
    <w:rsid w:val="00BD6D85"/>
    <w:rPr>
      <w:rFonts w:ascii="Century Gothic" w:eastAsia="Times New Roman" w:hAnsi="Century Gothic"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3833">
      <w:bodyDiv w:val="1"/>
      <w:marLeft w:val="0"/>
      <w:marRight w:val="0"/>
      <w:marTop w:val="0"/>
      <w:marBottom w:val="0"/>
      <w:divBdr>
        <w:top w:val="none" w:sz="0" w:space="0" w:color="auto"/>
        <w:left w:val="none" w:sz="0" w:space="0" w:color="auto"/>
        <w:bottom w:val="none" w:sz="0" w:space="0" w:color="auto"/>
        <w:right w:val="none" w:sz="0" w:space="0" w:color="auto"/>
      </w:divBdr>
    </w:div>
    <w:div w:id="166095039">
      <w:bodyDiv w:val="1"/>
      <w:marLeft w:val="0"/>
      <w:marRight w:val="0"/>
      <w:marTop w:val="0"/>
      <w:marBottom w:val="0"/>
      <w:divBdr>
        <w:top w:val="none" w:sz="0" w:space="0" w:color="auto"/>
        <w:left w:val="none" w:sz="0" w:space="0" w:color="auto"/>
        <w:bottom w:val="none" w:sz="0" w:space="0" w:color="auto"/>
        <w:right w:val="none" w:sz="0" w:space="0" w:color="auto"/>
      </w:divBdr>
      <w:divsChild>
        <w:div w:id="216014987">
          <w:marLeft w:val="0"/>
          <w:marRight w:val="0"/>
          <w:marTop w:val="0"/>
          <w:marBottom w:val="0"/>
          <w:divBdr>
            <w:top w:val="single" w:sz="2" w:space="0" w:color="auto"/>
            <w:left w:val="single" w:sz="2" w:space="0" w:color="auto"/>
            <w:bottom w:val="single" w:sz="6" w:space="0" w:color="auto"/>
            <w:right w:val="single" w:sz="2" w:space="0" w:color="auto"/>
          </w:divBdr>
          <w:divsChild>
            <w:div w:id="122041535">
              <w:marLeft w:val="0"/>
              <w:marRight w:val="0"/>
              <w:marTop w:val="100"/>
              <w:marBottom w:val="100"/>
              <w:divBdr>
                <w:top w:val="single" w:sz="2" w:space="0" w:color="D9D9E3"/>
                <w:left w:val="single" w:sz="2" w:space="0" w:color="D9D9E3"/>
                <w:bottom w:val="single" w:sz="2" w:space="0" w:color="D9D9E3"/>
                <w:right w:val="single" w:sz="2" w:space="0" w:color="D9D9E3"/>
              </w:divBdr>
              <w:divsChild>
                <w:div w:id="1566259227">
                  <w:marLeft w:val="0"/>
                  <w:marRight w:val="0"/>
                  <w:marTop w:val="0"/>
                  <w:marBottom w:val="0"/>
                  <w:divBdr>
                    <w:top w:val="single" w:sz="2" w:space="0" w:color="D9D9E3"/>
                    <w:left w:val="single" w:sz="2" w:space="0" w:color="D9D9E3"/>
                    <w:bottom w:val="single" w:sz="2" w:space="0" w:color="D9D9E3"/>
                    <w:right w:val="single" w:sz="2" w:space="0" w:color="D9D9E3"/>
                  </w:divBdr>
                  <w:divsChild>
                    <w:div w:id="228079045">
                      <w:marLeft w:val="0"/>
                      <w:marRight w:val="0"/>
                      <w:marTop w:val="0"/>
                      <w:marBottom w:val="0"/>
                      <w:divBdr>
                        <w:top w:val="single" w:sz="2" w:space="0" w:color="D9D9E3"/>
                        <w:left w:val="single" w:sz="2" w:space="0" w:color="D9D9E3"/>
                        <w:bottom w:val="single" w:sz="2" w:space="0" w:color="D9D9E3"/>
                        <w:right w:val="single" w:sz="2" w:space="0" w:color="D9D9E3"/>
                      </w:divBdr>
                      <w:divsChild>
                        <w:div w:id="62531313">
                          <w:marLeft w:val="0"/>
                          <w:marRight w:val="0"/>
                          <w:marTop w:val="0"/>
                          <w:marBottom w:val="0"/>
                          <w:divBdr>
                            <w:top w:val="single" w:sz="2" w:space="0" w:color="D9D9E3"/>
                            <w:left w:val="single" w:sz="2" w:space="0" w:color="D9D9E3"/>
                            <w:bottom w:val="single" w:sz="2" w:space="0" w:color="D9D9E3"/>
                            <w:right w:val="single" w:sz="2" w:space="0" w:color="D9D9E3"/>
                          </w:divBdr>
                          <w:divsChild>
                            <w:div w:id="4215338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24148221">
      <w:bodyDiv w:val="1"/>
      <w:marLeft w:val="0"/>
      <w:marRight w:val="0"/>
      <w:marTop w:val="0"/>
      <w:marBottom w:val="0"/>
      <w:divBdr>
        <w:top w:val="none" w:sz="0" w:space="0" w:color="auto"/>
        <w:left w:val="none" w:sz="0" w:space="0" w:color="auto"/>
        <w:bottom w:val="none" w:sz="0" w:space="0" w:color="auto"/>
        <w:right w:val="none" w:sz="0" w:space="0" w:color="auto"/>
      </w:divBdr>
    </w:div>
    <w:div w:id="303121303">
      <w:bodyDiv w:val="1"/>
      <w:marLeft w:val="0"/>
      <w:marRight w:val="0"/>
      <w:marTop w:val="0"/>
      <w:marBottom w:val="0"/>
      <w:divBdr>
        <w:top w:val="none" w:sz="0" w:space="0" w:color="auto"/>
        <w:left w:val="none" w:sz="0" w:space="0" w:color="auto"/>
        <w:bottom w:val="none" w:sz="0" w:space="0" w:color="auto"/>
        <w:right w:val="none" w:sz="0" w:space="0" w:color="auto"/>
      </w:divBdr>
      <w:divsChild>
        <w:div w:id="1430353125">
          <w:marLeft w:val="0"/>
          <w:marRight w:val="0"/>
          <w:marTop w:val="0"/>
          <w:marBottom w:val="0"/>
          <w:divBdr>
            <w:top w:val="single" w:sz="2" w:space="0" w:color="auto"/>
            <w:left w:val="single" w:sz="2" w:space="0" w:color="auto"/>
            <w:bottom w:val="single" w:sz="6" w:space="0" w:color="auto"/>
            <w:right w:val="single" w:sz="2" w:space="0" w:color="auto"/>
          </w:divBdr>
          <w:divsChild>
            <w:div w:id="1915552543">
              <w:marLeft w:val="0"/>
              <w:marRight w:val="0"/>
              <w:marTop w:val="100"/>
              <w:marBottom w:val="100"/>
              <w:divBdr>
                <w:top w:val="single" w:sz="2" w:space="0" w:color="D9D9E3"/>
                <w:left w:val="single" w:sz="2" w:space="0" w:color="D9D9E3"/>
                <w:bottom w:val="single" w:sz="2" w:space="0" w:color="D9D9E3"/>
                <w:right w:val="single" w:sz="2" w:space="0" w:color="D9D9E3"/>
              </w:divBdr>
              <w:divsChild>
                <w:div w:id="546721921">
                  <w:marLeft w:val="0"/>
                  <w:marRight w:val="0"/>
                  <w:marTop w:val="0"/>
                  <w:marBottom w:val="0"/>
                  <w:divBdr>
                    <w:top w:val="single" w:sz="2" w:space="0" w:color="D9D9E3"/>
                    <w:left w:val="single" w:sz="2" w:space="0" w:color="D9D9E3"/>
                    <w:bottom w:val="single" w:sz="2" w:space="0" w:color="D9D9E3"/>
                    <w:right w:val="single" w:sz="2" w:space="0" w:color="D9D9E3"/>
                  </w:divBdr>
                  <w:divsChild>
                    <w:div w:id="1358041944">
                      <w:marLeft w:val="0"/>
                      <w:marRight w:val="0"/>
                      <w:marTop w:val="0"/>
                      <w:marBottom w:val="0"/>
                      <w:divBdr>
                        <w:top w:val="single" w:sz="2" w:space="0" w:color="D9D9E3"/>
                        <w:left w:val="single" w:sz="2" w:space="0" w:color="D9D9E3"/>
                        <w:bottom w:val="single" w:sz="2" w:space="0" w:color="D9D9E3"/>
                        <w:right w:val="single" w:sz="2" w:space="0" w:color="D9D9E3"/>
                      </w:divBdr>
                      <w:divsChild>
                        <w:div w:id="523401713">
                          <w:marLeft w:val="0"/>
                          <w:marRight w:val="0"/>
                          <w:marTop w:val="0"/>
                          <w:marBottom w:val="0"/>
                          <w:divBdr>
                            <w:top w:val="single" w:sz="2" w:space="0" w:color="D9D9E3"/>
                            <w:left w:val="single" w:sz="2" w:space="0" w:color="D9D9E3"/>
                            <w:bottom w:val="single" w:sz="2" w:space="0" w:color="D9D9E3"/>
                            <w:right w:val="single" w:sz="2" w:space="0" w:color="D9D9E3"/>
                          </w:divBdr>
                          <w:divsChild>
                            <w:div w:id="1079450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42898900">
      <w:bodyDiv w:val="1"/>
      <w:marLeft w:val="0"/>
      <w:marRight w:val="0"/>
      <w:marTop w:val="0"/>
      <w:marBottom w:val="0"/>
      <w:divBdr>
        <w:top w:val="none" w:sz="0" w:space="0" w:color="auto"/>
        <w:left w:val="none" w:sz="0" w:space="0" w:color="auto"/>
        <w:bottom w:val="none" w:sz="0" w:space="0" w:color="auto"/>
        <w:right w:val="none" w:sz="0" w:space="0" w:color="auto"/>
      </w:divBdr>
    </w:div>
    <w:div w:id="367609981">
      <w:bodyDiv w:val="1"/>
      <w:marLeft w:val="0"/>
      <w:marRight w:val="0"/>
      <w:marTop w:val="0"/>
      <w:marBottom w:val="0"/>
      <w:divBdr>
        <w:top w:val="none" w:sz="0" w:space="0" w:color="auto"/>
        <w:left w:val="none" w:sz="0" w:space="0" w:color="auto"/>
        <w:bottom w:val="none" w:sz="0" w:space="0" w:color="auto"/>
        <w:right w:val="none" w:sz="0" w:space="0" w:color="auto"/>
      </w:divBdr>
    </w:div>
    <w:div w:id="622351153">
      <w:bodyDiv w:val="1"/>
      <w:marLeft w:val="0"/>
      <w:marRight w:val="0"/>
      <w:marTop w:val="0"/>
      <w:marBottom w:val="0"/>
      <w:divBdr>
        <w:top w:val="none" w:sz="0" w:space="0" w:color="auto"/>
        <w:left w:val="none" w:sz="0" w:space="0" w:color="auto"/>
        <w:bottom w:val="none" w:sz="0" w:space="0" w:color="auto"/>
        <w:right w:val="none" w:sz="0" w:space="0" w:color="auto"/>
      </w:divBdr>
    </w:div>
    <w:div w:id="650600487">
      <w:bodyDiv w:val="1"/>
      <w:marLeft w:val="0"/>
      <w:marRight w:val="0"/>
      <w:marTop w:val="0"/>
      <w:marBottom w:val="0"/>
      <w:divBdr>
        <w:top w:val="none" w:sz="0" w:space="0" w:color="auto"/>
        <w:left w:val="none" w:sz="0" w:space="0" w:color="auto"/>
        <w:bottom w:val="none" w:sz="0" w:space="0" w:color="auto"/>
        <w:right w:val="none" w:sz="0" w:space="0" w:color="auto"/>
      </w:divBdr>
    </w:div>
    <w:div w:id="688147034">
      <w:bodyDiv w:val="1"/>
      <w:marLeft w:val="0"/>
      <w:marRight w:val="0"/>
      <w:marTop w:val="0"/>
      <w:marBottom w:val="0"/>
      <w:divBdr>
        <w:top w:val="none" w:sz="0" w:space="0" w:color="auto"/>
        <w:left w:val="none" w:sz="0" w:space="0" w:color="auto"/>
        <w:bottom w:val="none" w:sz="0" w:space="0" w:color="auto"/>
        <w:right w:val="none" w:sz="0" w:space="0" w:color="auto"/>
      </w:divBdr>
    </w:div>
    <w:div w:id="710879864">
      <w:bodyDiv w:val="1"/>
      <w:marLeft w:val="0"/>
      <w:marRight w:val="0"/>
      <w:marTop w:val="0"/>
      <w:marBottom w:val="0"/>
      <w:divBdr>
        <w:top w:val="none" w:sz="0" w:space="0" w:color="auto"/>
        <w:left w:val="none" w:sz="0" w:space="0" w:color="auto"/>
        <w:bottom w:val="none" w:sz="0" w:space="0" w:color="auto"/>
        <w:right w:val="none" w:sz="0" w:space="0" w:color="auto"/>
      </w:divBdr>
    </w:div>
    <w:div w:id="830800898">
      <w:bodyDiv w:val="1"/>
      <w:marLeft w:val="0"/>
      <w:marRight w:val="0"/>
      <w:marTop w:val="0"/>
      <w:marBottom w:val="0"/>
      <w:divBdr>
        <w:top w:val="none" w:sz="0" w:space="0" w:color="auto"/>
        <w:left w:val="none" w:sz="0" w:space="0" w:color="auto"/>
        <w:bottom w:val="none" w:sz="0" w:space="0" w:color="auto"/>
        <w:right w:val="none" w:sz="0" w:space="0" w:color="auto"/>
      </w:divBdr>
    </w:div>
    <w:div w:id="884753029">
      <w:bodyDiv w:val="1"/>
      <w:marLeft w:val="0"/>
      <w:marRight w:val="0"/>
      <w:marTop w:val="0"/>
      <w:marBottom w:val="0"/>
      <w:divBdr>
        <w:top w:val="none" w:sz="0" w:space="0" w:color="auto"/>
        <w:left w:val="none" w:sz="0" w:space="0" w:color="auto"/>
        <w:bottom w:val="none" w:sz="0" w:space="0" w:color="auto"/>
        <w:right w:val="none" w:sz="0" w:space="0" w:color="auto"/>
      </w:divBdr>
    </w:div>
    <w:div w:id="893740217">
      <w:bodyDiv w:val="1"/>
      <w:marLeft w:val="0"/>
      <w:marRight w:val="0"/>
      <w:marTop w:val="0"/>
      <w:marBottom w:val="0"/>
      <w:divBdr>
        <w:top w:val="none" w:sz="0" w:space="0" w:color="auto"/>
        <w:left w:val="none" w:sz="0" w:space="0" w:color="auto"/>
        <w:bottom w:val="none" w:sz="0" w:space="0" w:color="auto"/>
        <w:right w:val="none" w:sz="0" w:space="0" w:color="auto"/>
      </w:divBdr>
    </w:div>
    <w:div w:id="932133012">
      <w:bodyDiv w:val="1"/>
      <w:marLeft w:val="0"/>
      <w:marRight w:val="0"/>
      <w:marTop w:val="0"/>
      <w:marBottom w:val="0"/>
      <w:divBdr>
        <w:top w:val="none" w:sz="0" w:space="0" w:color="auto"/>
        <w:left w:val="none" w:sz="0" w:space="0" w:color="auto"/>
        <w:bottom w:val="none" w:sz="0" w:space="0" w:color="auto"/>
        <w:right w:val="none" w:sz="0" w:space="0" w:color="auto"/>
      </w:divBdr>
      <w:divsChild>
        <w:div w:id="1326397425">
          <w:marLeft w:val="0"/>
          <w:marRight w:val="0"/>
          <w:marTop w:val="0"/>
          <w:marBottom w:val="0"/>
          <w:divBdr>
            <w:top w:val="single" w:sz="2" w:space="0" w:color="auto"/>
            <w:left w:val="single" w:sz="2" w:space="0" w:color="auto"/>
            <w:bottom w:val="single" w:sz="6" w:space="0" w:color="auto"/>
            <w:right w:val="single" w:sz="2" w:space="0" w:color="auto"/>
          </w:divBdr>
          <w:divsChild>
            <w:div w:id="845826218">
              <w:marLeft w:val="0"/>
              <w:marRight w:val="0"/>
              <w:marTop w:val="100"/>
              <w:marBottom w:val="100"/>
              <w:divBdr>
                <w:top w:val="single" w:sz="2" w:space="0" w:color="D9D9E3"/>
                <w:left w:val="single" w:sz="2" w:space="0" w:color="D9D9E3"/>
                <w:bottom w:val="single" w:sz="2" w:space="0" w:color="D9D9E3"/>
                <w:right w:val="single" w:sz="2" w:space="0" w:color="D9D9E3"/>
              </w:divBdr>
              <w:divsChild>
                <w:div w:id="904797317">
                  <w:marLeft w:val="0"/>
                  <w:marRight w:val="0"/>
                  <w:marTop w:val="0"/>
                  <w:marBottom w:val="0"/>
                  <w:divBdr>
                    <w:top w:val="single" w:sz="2" w:space="0" w:color="D9D9E3"/>
                    <w:left w:val="single" w:sz="2" w:space="0" w:color="D9D9E3"/>
                    <w:bottom w:val="single" w:sz="2" w:space="0" w:color="D9D9E3"/>
                    <w:right w:val="single" w:sz="2" w:space="0" w:color="D9D9E3"/>
                  </w:divBdr>
                  <w:divsChild>
                    <w:div w:id="1899702069">
                      <w:marLeft w:val="0"/>
                      <w:marRight w:val="0"/>
                      <w:marTop w:val="0"/>
                      <w:marBottom w:val="0"/>
                      <w:divBdr>
                        <w:top w:val="single" w:sz="2" w:space="0" w:color="D9D9E3"/>
                        <w:left w:val="single" w:sz="2" w:space="0" w:color="D9D9E3"/>
                        <w:bottom w:val="single" w:sz="2" w:space="0" w:color="D9D9E3"/>
                        <w:right w:val="single" w:sz="2" w:space="0" w:color="D9D9E3"/>
                      </w:divBdr>
                      <w:divsChild>
                        <w:div w:id="1009910160">
                          <w:marLeft w:val="0"/>
                          <w:marRight w:val="0"/>
                          <w:marTop w:val="0"/>
                          <w:marBottom w:val="0"/>
                          <w:divBdr>
                            <w:top w:val="single" w:sz="2" w:space="0" w:color="D9D9E3"/>
                            <w:left w:val="single" w:sz="2" w:space="0" w:color="D9D9E3"/>
                            <w:bottom w:val="single" w:sz="2" w:space="0" w:color="D9D9E3"/>
                            <w:right w:val="single" w:sz="2" w:space="0" w:color="D9D9E3"/>
                          </w:divBdr>
                          <w:divsChild>
                            <w:div w:id="8101712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88243713">
      <w:bodyDiv w:val="1"/>
      <w:marLeft w:val="0"/>
      <w:marRight w:val="0"/>
      <w:marTop w:val="0"/>
      <w:marBottom w:val="0"/>
      <w:divBdr>
        <w:top w:val="none" w:sz="0" w:space="0" w:color="auto"/>
        <w:left w:val="none" w:sz="0" w:space="0" w:color="auto"/>
        <w:bottom w:val="none" w:sz="0" w:space="0" w:color="auto"/>
        <w:right w:val="none" w:sz="0" w:space="0" w:color="auto"/>
      </w:divBdr>
    </w:div>
    <w:div w:id="1352876239">
      <w:bodyDiv w:val="1"/>
      <w:marLeft w:val="0"/>
      <w:marRight w:val="0"/>
      <w:marTop w:val="0"/>
      <w:marBottom w:val="0"/>
      <w:divBdr>
        <w:top w:val="none" w:sz="0" w:space="0" w:color="auto"/>
        <w:left w:val="none" w:sz="0" w:space="0" w:color="auto"/>
        <w:bottom w:val="none" w:sz="0" w:space="0" w:color="auto"/>
        <w:right w:val="none" w:sz="0" w:space="0" w:color="auto"/>
      </w:divBdr>
    </w:div>
    <w:div w:id="1397163150">
      <w:bodyDiv w:val="1"/>
      <w:marLeft w:val="0"/>
      <w:marRight w:val="0"/>
      <w:marTop w:val="0"/>
      <w:marBottom w:val="0"/>
      <w:divBdr>
        <w:top w:val="none" w:sz="0" w:space="0" w:color="auto"/>
        <w:left w:val="none" w:sz="0" w:space="0" w:color="auto"/>
        <w:bottom w:val="none" w:sz="0" w:space="0" w:color="auto"/>
        <w:right w:val="none" w:sz="0" w:space="0" w:color="auto"/>
      </w:divBdr>
      <w:divsChild>
        <w:div w:id="1099251355">
          <w:marLeft w:val="0"/>
          <w:marRight w:val="0"/>
          <w:marTop w:val="0"/>
          <w:marBottom w:val="0"/>
          <w:divBdr>
            <w:top w:val="single" w:sz="2" w:space="0" w:color="auto"/>
            <w:left w:val="single" w:sz="2" w:space="0" w:color="auto"/>
            <w:bottom w:val="single" w:sz="6" w:space="0" w:color="auto"/>
            <w:right w:val="single" w:sz="2" w:space="0" w:color="auto"/>
          </w:divBdr>
          <w:divsChild>
            <w:div w:id="11544868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4666850">
                  <w:marLeft w:val="0"/>
                  <w:marRight w:val="0"/>
                  <w:marTop w:val="0"/>
                  <w:marBottom w:val="0"/>
                  <w:divBdr>
                    <w:top w:val="single" w:sz="2" w:space="0" w:color="D9D9E3"/>
                    <w:left w:val="single" w:sz="2" w:space="0" w:color="D9D9E3"/>
                    <w:bottom w:val="single" w:sz="2" w:space="0" w:color="D9D9E3"/>
                    <w:right w:val="single" w:sz="2" w:space="0" w:color="D9D9E3"/>
                  </w:divBdr>
                  <w:divsChild>
                    <w:div w:id="1351177150">
                      <w:marLeft w:val="0"/>
                      <w:marRight w:val="0"/>
                      <w:marTop w:val="0"/>
                      <w:marBottom w:val="0"/>
                      <w:divBdr>
                        <w:top w:val="single" w:sz="2" w:space="0" w:color="D9D9E3"/>
                        <w:left w:val="single" w:sz="2" w:space="0" w:color="D9D9E3"/>
                        <w:bottom w:val="single" w:sz="2" w:space="0" w:color="D9D9E3"/>
                        <w:right w:val="single" w:sz="2" w:space="0" w:color="D9D9E3"/>
                      </w:divBdr>
                      <w:divsChild>
                        <w:div w:id="2044282700">
                          <w:marLeft w:val="0"/>
                          <w:marRight w:val="0"/>
                          <w:marTop w:val="0"/>
                          <w:marBottom w:val="0"/>
                          <w:divBdr>
                            <w:top w:val="single" w:sz="2" w:space="0" w:color="D9D9E3"/>
                            <w:left w:val="single" w:sz="2" w:space="0" w:color="D9D9E3"/>
                            <w:bottom w:val="single" w:sz="2" w:space="0" w:color="D9D9E3"/>
                            <w:right w:val="single" w:sz="2" w:space="0" w:color="D9D9E3"/>
                          </w:divBdr>
                          <w:divsChild>
                            <w:div w:id="1201162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25615195">
      <w:bodyDiv w:val="1"/>
      <w:marLeft w:val="0"/>
      <w:marRight w:val="0"/>
      <w:marTop w:val="0"/>
      <w:marBottom w:val="0"/>
      <w:divBdr>
        <w:top w:val="none" w:sz="0" w:space="0" w:color="auto"/>
        <w:left w:val="none" w:sz="0" w:space="0" w:color="auto"/>
        <w:bottom w:val="none" w:sz="0" w:space="0" w:color="auto"/>
        <w:right w:val="none" w:sz="0" w:space="0" w:color="auto"/>
      </w:divBdr>
    </w:div>
    <w:div w:id="1484471521">
      <w:bodyDiv w:val="1"/>
      <w:marLeft w:val="0"/>
      <w:marRight w:val="0"/>
      <w:marTop w:val="0"/>
      <w:marBottom w:val="0"/>
      <w:divBdr>
        <w:top w:val="none" w:sz="0" w:space="0" w:color="auto"/>
        <w:left w:val="none" w:sz="0" w:space="0" w:color="auto"/>
        <w:bottom w:val="none" w:sz="0" w:space="0" w:color="auto"/>
        <w:right w:val="none" w:sz="0" w:space="0" w:color="auto"/>
      </w:divBdr>
      <w:divsChild>
        <w:div w:id="1565410631">
          <w:marLeft w:val="0"/>
          <w:marRight w:val="0"/>
          <w:marTop w:val="0"/>
          <w:marBottom w:val="0"/>
          <w:divBdr>
            <w:top w:val="none" w:sz="0" w:space="0" w:color="auto"/>
            <w:left w:val="none" w:sz="0" w:space="0" w:color="auto"/>
            <w:bottom w:val="none" w:sz="0" w:space="0" w:color="auto"/>
            <w:right w:val="none" w:sz="0" w:space="0" w:color="auto"/>
          </w:divBdr>
        </w:div>
      </w:divsChild>
    </w:div>
    <w:div w:id="1636597205">
      <w:bodyDiv w:val="1"/>
      <w:marLeft w:val="0"/>
      <w:marRight w:val="0"/>
      <w:marTop w:val="0"/>
      <w:marBottom w:val="0"/>
      <w:divBdr>
        <w:top w:val="none" w:sz="0" w:space="0" w:color="auto"/>
        <w:left w:val="none" w:sz="0" w:space="0" w:color="auto"/>
        <w:bottom w:val="none" w:sz="0" w:space="0" w:color="auto"/>
        <w:right w:val="none" w:sz="0" w:space="0" w:color="auto"/>
      </w:divBdr>
    </w:div>
    <w:div w:id="1773159713">
      <w:bodyDiv w:val="1"/>
      <w:marLeft w:val="0"/>
      <w:marRight w:val="0"/>
      <w:marTop w:val="0"/>
      <w:marBottom w:val="0"/>
      <w:divBdr>
        <w:top w:val="none" w:sz="0" w:space="0" w:color="auto"/>
        <w:left w:val="none" w:sz="0" w:space="0" w:color="auto"/>
        <w:bottom w:val="none" w:sz="0" w:space="0" w:color="auto"/>
        <w:right w:val="none" w:sz="0" w:space="0" w:color="auto"/>
      </w:divBdr>
    </w:div>
    <w:div w:id="2007005537">
      <w:bodyDiv w:val="1"/>
      <w:marLeft w:val="0"/>
      <w:marRight w:val="0"/>
      <w:marTop w:val="0"/>
      <w:marBottom w:val="0"/>
      <w:divBdr>
        <w:top w:val="none" w:sz="0" w:space="0" w:color="auto"/>
        <w:left w:val="none" w:sz="0" w:space="0" w:color="auto"/>
        <w:bottom w:val="none" w:sz="0" w:space="0" w:color="auto"/>
        <w:right w:val="none" w:sz="0" w:space="0" w:color="auto"/>
      </w:divBdr>
      <w:divsChild>
        <w:div w:id="755783816">
          <w:marLeft w:val="0"/>
          <w:marRight w:val="0"/>
          <w:marTop w:val="0"/>
          <w:marBottom w:val="0"/>
          <w:divBdr>
            <w:top w:val="single" w:sz="2" w:space="0" w:color="auto"/>
            <w:left w:val="single" w:sz="2" w:space="0" w:color="auto"/>
            <w:bottom w:val="single" w:sz="6" w:space="0" w:color="auto"/>
            <w:right w:val="single" w:sz="2" w:space="0" w:color="auto"/>
          </w:divBdr>
          <w:divsChild>
            <w:div w:id="2063018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55183729">
                  <w:marLeft w:val="0"/>
                  <w:marRight w:val="0"/>
                  <w:marTop w:val="0"/>
                  <w:marBottom w:val="0"/>
                  <w:divBdr>
                    <w:top w:val="single" w:sz="2" w:space="0" w:color="D9D9E3"/>
                    <w:left w:val="single" w:sz="2" w:space="0" w:color="D9D9E3"/>
                    <w:bottom w:val="single" w:sz="2" w:space="0" w:color="D9D9E3"/>
                    <w:right w:val="single" w:sz="2" w:space="0" w:color="D9D9E3"/>
                  </w:divBdr>
                  <w:divsChild>
                    <w:div w:id="670916240">
                      <w:marLeft w:val="0"/>
                      <w:marRight w:val="0"/>
                      <w:marTop w:val="0"/>
                      <w:marBottom w:val="0"/>
                      <w:divBdr>
                        <w:top w:val="single" w:sz="2" w:space="0" w:color="D9D9E3"/>
                        <w:left w:val="single" w:sz="2" w:space="0" w:color="D9D9E3"/>
                        <w:bottom w:val="single" w:sz="2" w:space="0" w:color="D9D9E3"/>
                        <w:right w:val="single" w:sz="2" w:space="0" w:color="D9D9E3"/>
                      </w:divBdr>
                      <w:divsChild>
                        <w:div w:id="2137792005">
                          <w:marLeft w:val="0"/>
                          <w:marRight w:val="0"/>
                          <w:marTop w:val="0"/>
                          <w:marBottom w:val="0"/>
                          <w:divBdr>
                            <w:top w:val="single" w:sz="2" w:space="0" w:color="D9D9E3"/>
                            <w:left w:val="single" w:sz="2" w:space="0" w:color="D9D9E3"/>
                            <w:bottom w:val="single" w:sz="2" w:space="0" w:color="D9D9E3"/>
                            <w:right w:val="single" w:sz="2" w:space="0" w:color="D9D9E3"/>
                          </w:divBdr>
                          <w:divsChild>
                            <w:div w:id="5357017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55233063">
      <w:bodyDiv w:val="1"/>
      <w:marLeft w:val="0"/>
      <w:marRight w:val="0"/>
      <w:marTop w:val="0"/>
      <w:marBottom w:val="0"/>
      <w:divBdr>
        <w:top w:val="none" w:sz="0" w:space="0" w:color="auto"/>
        <w:left w:val="none" w:sz="0" w:space="0" w:color="auto"/>
        <w:bottom w:val="none" w:sz="0" w:space="0" w:color="auto"/>
        <w:right w:val="none" w:sz="0" w:space="0" w:color="auto"/>
      </w:divBdr>
      <w:divsChild>
        <w:div w:id="753432230">
          <w:marLeft w:val="0"/>
          <w:marRight w:val="0"/>
          <w:marTop w:val="0"/>
          <w:marBottom w:val="0"/>
          <w:divBdr>
            <w:top w:val="single" w:sz="2" w:space="0" w:color="auto"/>
            <w:left w:val="single" w:sz="2" w:space="0" w:color="auto"/>
            <w:bottom w:val="single" w:sz="6" w:space="0" w:color="auto"/>
            <w:right w:val="single" w:sz="2" w:space="0" w:color="auto"/>
          </w:divBdr>
          <w:divsChild>
            <w:div w:id="763262765">
              <w:marLeft w:val="0"/>
              <w:marRight w:val="0"/>
              <w:marTop w:val="100"/>
              <w:marBottom w:val="100"/>
              <w:divBdr>
                <w:top w:val="single" w:sz="2" w:space="0" w:color="D9D9E3"/>
                <w:left w:val="single" w:sz="2" w:space="0" w:color="D9D9E3"/>
                <w:bottom w:val="single" w:sz="2" w:space="0" w:color="D9D9E3"/>
                <w:right w:val="single" w:sz="2" w:space="0" w:color="D9D9E3"/>
              </w:divBdr>
              <w:divsChild>
                <w:div w:id="316765200">
                  <w:marLeft w:val="0"/>
                  <w:marRight w:val="0"/>
                  <w:marTop w:val="0"/>
                  <w:marBottom w:val="0"/>
                  <w:divBdr>
                    <w:top w:val="single" w:sz="2" w:space="0" w:color="D9D9E3"/>
                    <w:left w:val="single" w:sz="2" w:space="0" w:color="D9D9E3"/>
                    <w:bottom w:val="single" w:sz="2" w:space="0" w:color="D9D9E3"/>
                    <w:right w:val="single" w:sz="2" w:space="0" w:color="D9D9E3"/>
                  </w:divBdr>
                  <w:divsChild>
                    <w:div w:id="1946302702">
                      <w:marLeft w:val="0"/>
                      <w:marRight w:val="0"/>
                      <w:marTop w:val="0"/>
                      <w:marBottom w:val="0"/>
                      <w:divBdr>
                        <w:top w:val="single" w:sz="2" w:space="0" w:color="D9D9E3"/>
                        <w:left w:val="single" w:sz="2" w:space="0" w:color="D9D9E3"/>
                        <w:bottom w:val="single" w:sz="2" w:space="0" w:color="D9D9E3"/>
                        <w:right w:val="single" w:sz="2" w:space="0" w:color="D9D9E3"/>
                      </w:divBdr>
                      <w:divsChild>
                        <w:div w:id="1188299052">
                          <w:marLeft w:val="0"/>
                          <w:marRight w:val="0"/>
                          <w:marTop w:val="0"/>
                          <w:marBottom w:val="0"/>
                          <w:divBdr>
                            <w:top w:val="single" w:sz="2" w:space="0" w:color="D9D9E3"/>
                            <w:left w:val="single" w:sz="2" w:space="0" w:color="D9D9E3"/>
                            <w:bottom w:val="single" w:sz="2" w:space="0" w:color="D9D9E3"/>
                            <w:right w:val="single" w:sz="2" w:space="0" w:color="D9D9E3"/>
                          </w:divBdr>
                          <w:divsChild>
                            <w:div w:id="364019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61975055">
      <w:bodyDiv w:val="1"/>
      <w:marLeft w:val="0"/>
      <w:marRight w:val="0"/>
      <w:marTop w:val="0"/>
      <w:marBottom w:val="0"/>
      <w:divBdr>
        <w:top w:val="none" w:sz="0" w:space="0" w:color="auto"/>
        <w:left w:val="none" w:sz="0" w:space="0" w:color="auto"/>
        <w:bottom w:val="none" w:sz="0" w:space="0" w:color="auto"/>
        <w:right w:val="none" w:sz="0" w:space="0" w:color="auto"/>
      </w:divBdr>
    </w:div>
    <w:div w:id="2102094347">
      <w:bodyDiv w:val="1"/>
      <w:marLeft w:val="0"/>
      <w:marRight w:val="0"/>
      <w:marTop w:val="0"/>
      <w:marBottom w:val="0"/>
      <w:divBdr>
        <w:top w:val="none" w:sz="0" w:space="0" w:color="auto"/>
        <w:left w:val="none" w:sz="0" w:space="0" w:color="auto"/>
        <w:bottom w:val="none" w:sz="0" w:space="0" w:color="auto"/>
        <w:right w:val="none" w:sz="0" w:space="0" w:color="auto"/>
      </w:divBdr>
    </w:div>
    <w:div w:id="2135824632">
      <w:bodyDiv w:val="1"/>
      <w:marLeft w:val="0"/>
      <w:marRight w:val="0"/>
      <w:marTop w:val="0"/>
      <w:marBottom w:val="0"/>
      <w:divBdr>
        <w:top w:val="none" w:sz="0" w:space="0" w:color="auto"/>
        <w:left w:val="none" w:sz="0" w:space="0" w:color="auto"/>
        <w:bottom w:val="none" w:sz="0" w:space="0" w:color="auto"/>
        <w:right w:val="none" w:sz="0" w:space="0" w:color="auto"/>
      </w:divBdr>
    </w:div>
    <w:div w:id="2137869639">
      <w:bodyDiv w:val="1"/>
      <w:marLeft w:val="0"/>
      <w:marRight w:val="0"/>
      <w:marTop w:val="0"/>
      <w:marBottom w:val="0"/>
      <w:divBdr>
        <w:top w:val="none" w:sz="0" w:space="0" w:color="auto"/>
        <w:left w:val="none" w:sz="0" w:space="0" w:color="auto"/>
        <w:bottom w:val="none" w:sz="0" w:space="0" w:color="auto"/>
        <w:right w:val="none" w:sz="0" w:space="0" w:color="auto"/>
      </w:divBdr>
    </w:div>
    <w:div w:id="2142263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oc43osChDFtLyIIvBklB2bX+KA==">AMUW2mV+yS+h/iFrJjeVYwRerxZEU0q//fTqkI+vrL9Gk0+XpyBKkgm9rOxtWe2uCw4aCP3psJGKvnHig7/+gwBxgm06QJ8yk44wxvrynWfa8TfPzPur044iqXJF0KCapzR0mB1hCobG+2mxgk4EvdKYZTvb40Jrew==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FFA73DEA76AC4191B13ED7B4E6C7E5" ma:contentTypeVersion="28" ma:contentTypeDescription="Crée un document." ma:contentTypeScope="" ma:versionID="617505b7a5ce8204f18a5b71bf11b1ac">
  <xsd:schema xmlns:xsd="http://www.w3.org/2001/XMLSchema" xmlns:xs="http://www.w3.org/2001/XMLSchema" xmlns:p="http://schemas.microsoft.com/office/2006/metadata/properties" xmlns:ns1="http://schemas.microsoft.com/sharepoint/v3" xmlns:ns2="c2fdc920-0430-4579-aafe-c936941e55c5" xmlns:ns3="2d5c9a72-a1d4-47bb-bff0-a0f8ac3c75d8" targetNamespace="http://schemas.microsoft.com/office/2006/metadata/properties" ma:root="true" ma:fieldsID="bc662bb8abe0c6e59b5d5d0ae22e13b2" ns1:_="" ns2:_="" ns3:_="">
    <xsd:import namespace="http://schemas.microsoft.com/sharepoint/v3"/>
    <xsd:import namespace="c2fdc920-0430-4579-aafe-c936941e55c5"/>
    <xsd:import namespace="2d5c9a72-a1d4-47bb-bff0-a0f8ac3c7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Emplacement" minOccurs="0"/>
                <xsd:element ref="ns2:cabffcf2-83d8-4a60-a9b3-98da78ea3806CountryOrRegion" minOccurs="0"/>
                <xsd:element ref="ns2:cabffcf2-83d8-4a60-a9b3-98da78ea3806State" minOccurs="0"/>
                <xsd:element ref="ns2:cabffcf2-83d8-4a60-a9b3-98da78ea3806City" minOccurs="0"/>
                <xsd:element ref="ns2:cabffcf2-83d8-4a60-a9b3-98da78ea3806PostalCode" minOccurs="0"/>
                <xsd:element ref="ns2:cabffcf2-83d8-4a60-a9b3-98da78ea3806Street" minOccurs="0"/>
                <xsd:element ref="ns2:cabffcf2-83d8-4a60-a9b3-98da78ea3806GeoLoc" minOccurs="0"/>
                <xsd:element ref="ns2:cabffcf2-83d8-4a60-a9b3-98da78ea3806DispName" minOccurs="0"/>
                <xsd:element ref="ns1:_ip_UnifiedCompliancePolicyProperties" minOccurs="0"/>
                <xsd:element ref="ns1:_ip_UnifiedCompliancePolicyUIAction" minOccurs="0"/>
                <xsd:element ref="ns2:Commentair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Propriétés de la stratégie de conformité unifiée" ma:hidden="true" ma:internalName="_ip_UnifiedCompliancePolicyProperties">
      <xsd:simpleType>
        <xsd:restriction base="dms:Note"/>
      </xsd:simpleType>
    </xsd:element>
    <xsd:element name="_ip_UnifiedCompliancePolicyUIAction" ma:index="3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dc920-0430-4579-aafe-c936941e5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98824e0-f4c8-47cd-b80f-d72dedb72439" ma:termSetId="09814cd3-568e-fe90-9814-8d621ff8fb84" ma:anchorId="fba54fb3-c3e1-fe81-a776-ca4b69148c4d" ma:open="true" ma:isKeyword="false">
      <xsd:complexType>
        <xsd:sequence>
          <xsd:element ref="pc:Terms" minOccurs="0" maxOccurs="1"/>
        </xsd:sequence>
      </xsd:complexType>
    </xsd:element>
    <xsd:element name="Emplacement" ma:index="23" nillable="true" ma:displayName="Emplacement" ma:format="Dropdown" ma:internalName="Emplacement">
      <xsd:simpleType>
        <xsd:restriction base="dms:Unknown"/>
      </xsd:simpleType>
    </xsd:element>
    <xsd:element name="cabffcf2-83d8-4a60-a9b3-98da78ea3806CountryOrRegion" ma:index="24" nillable="true" ma:displayName="Emplacement : Pays/région" ma:internalName="CountryOrRegion" ma:readOnly="true">
      <xsd:simpleType>
        <xsd:restriction base="dms:Text"/>
      </xsd:simpleType>
    </xsd:element>
    <xsd:element name="cabffcf2-83d8-4a60-a9b3-98da78ea3806State" ma:index="25" nillable="true" ma:displayName="Emplacement : État" ma:internalName="State" ma:readOnly="true">
      <xsd:simpleType>
        <xsd:restriction base="dms:Text"/>
      </xsd:simpleType>
    </xsd:element>
    <xsd:element name="cabffcf2-83d8-4a60-a9b3-98da78ea3806City" ma:index="26" nillable="true" ma:displayName="Emplacement : Ville" ma:internalName="City" ma:readOnly="true">
      <xsd:simpleType>
        <xsd:restriction base="dms:Text"/>
      </xsd:simpleType>
    </xsd:element>
    <xsd:element name="cabffcf2-83d8-4a60-a9b3-98da78ea3806PostalCode" ma:index="27" nillable="true" ma:displayName="Emplacement : Code postal" ma:internalName="PostalCode" ma:readOnly="true">
      <xsd:simpleType>
        <xsd:restriction base="dms:Text"/>
      </xsd:simpleType>
    </xsd:element>
    <xsd:element name="cabffcf2-83d8-4a60-a9b3-98da78ea3806Street" ma:index="28" nillable="true" ma:displayName="Emplacement : Rue" ma:internalName="Street" ma:readOnly="true">
      <xsd:simpleType>
        <xsd:restriction base="dms:Text"/>
      </xsd:simpleType>
    </xsd:element>
    <xsd:element name="cabffcf2-83d8-4a60-a9b3-98da78ea3806GeoLoc" ma:index="29" nillable="true" ma:displayName="Emplacement : Coordonnées" ma:internalName="GeoLoc" ma:readOnly="true">
      <xsd:simpleType>
        <xsd:restriction base="dms:Unknown"/>
      </xsd:simpleType>
    </xsd:element>
    <xsd:element name="cabffcf2-83d8-4a60-a9b3-98da78ea3806DispName" ma:index="30" nillable="true" ma:displayName="Emplacement : nom" ma:internalName="DispName" ma:readOnly="true">
      <xsd:simpleType>
        <xsd:restriction base="dms:Text"/>
      </xsd:simpleType>
    </xsd:element>
    <xsd:element name="Commentaire" ma:index="33" nillable="true" ma:displayName="Commentaire" ma:default="RAS" ma:format="Dropdown" ma:internalName="Commentaire">
      <xsd:simpleType>
        <xsd:restriction base="dms:Text">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c9a72-a1d4-47bb-bff0-a0f8ac3c75d8"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90b79c2-165d-4015-b854-f7e2b7f9fd50}" ma:internalName="TaxCatchAll" ma:showField="CatchAllData" ma:web="2d5c9a72-a1d4-47bb-bff0-a0f8ac3c7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fdc920-0430-4579-aafe-c936941e55c5">
      <Terms xmlns="http://schemas.microsoft.com/office/infopath/2007/PartnerControls"/>
    </lcf76f155ced4ddcb4097134ff3c332f>
    <Commentaire xmlns="c2fdc920-0430-4579-aafe-c936941e55c5">RAS</Commentaire>
    <_ip_UnifiedCompliancePolicyProperties xmlns="http://schemas.microsoft.com/sharepoint/v3" xsi:nil="true"/>
    <Emplacement xmlns="c2fdc920-0430-4579-aafe-c936941e55c5" xsi:nil="true"/>
    <TaxCatchAll xmlns="2d5c9a72-a1d4-47bb-bff0-a0f8ac3c75d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0DC7EC-F715-9E40-8C89-F91A790AEB3B}">
  <ds:schemaRefs>
    <ds:schemaRef ds:uri="http://schemas.openxmlformats.org/officeDocument/2006/bibliography"/>
  </ds:schemaRefs>
</ds:datastoreItem>
</file>

<file path=customXml/itemProps3.xml><?xml version="1.0" encoding="utf-8"?>
<ds:datastoreItem xmlns:ds="http://schemas.openxmlformats.org/officeDocument/2006/customXml" ds:itemID="{4C59A5C7-5463-4F00-92BF-E1C4375D9281}"/>
</file>

<file path=customXml/itemProps4.xml><?xml version="1.0" encoding="utf-8"?>
<ds:datastoreItem xmlns:ds="http://schemas.openxmlformats.org/officeDocument/2006/customXml" ds:itemID="{519F4CB6-80CD-4399-9CE6-EF9DA71452F2}"/>
</file>

<file path=customXml/itemProps5.xml><?xml version="1.0" encoding="utf-8"?>
<ds:datastoreItem xmlns:ds="http://schemas.openxmlformats.org/officeDocument/2006/customXml" ds:itemID="{6F6FDB96-3BD3-4F28-96B7-44FD077BA1F1}"/>
</file>

<file path=docProps/app.xml><?xml version="1.0" encoding="utf-8"?>
<Properties xmlns="http://schemas.openxmlformats.org/officeDocument/2006/extended-properties" xmlns:vt="http://schemas.openxmlformats.org/officeDocument/2006/docPropsVTypes">
  <Template>Normal.dotm</Template>
  <TotalTime>18</TotalTime>
  <Pages>9</Pages>
  <Words>2904</Words>
  <Characters>16379</Characters>
  <Application>Microsoft Office Word</Application>
  <DocSecurity>0</DocSecurity>
  <Lines>496</Lines>
  <Paragraphs>224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PANAI</dc:creator>
  <cp:lastModifiedBy>Enrico PANAI</cp:lastModifiedBy>
  <cp:revision>4</cp:revision>
  <cp:lastPrinted>2023-05-22T00:33:00Z</cp:lastPrinted>
  <dcterms:created xsi:type="dcterms:W3CDTF">2023-06-05T13:13:00Z</dcterms:created>
  <dcterms:modified xsi:type="dcterms:W3CDTF">2023-06-20T14:26:00Z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0x0101008EFFA73DEA76AC4191B13ED7B4E6C7E5</vt:lpwstr>
  </property>
</Properties>
</file>